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jc w:val="center"/>
        <w:rPr>
          <w:rFonts w:ascii="Calibri" w:hAnsi="Calibri" w:cs="Calibri"/>
          <w:sz w:val="21"/>
          <w:szCs w:val="21"/>
        </w:rPr>
      </w:pPr>
      <w:r>
        <w:rPr>
          <w:rFonts w:ascii="方正小标宋简体" w:hAnsi="方正小标宋简体" w:eastAsia="方正小标宋简体" w:cs="方正小标宋简体"/>
          <w:i w:val="0"/>
          <w:iCs w:val="0"/>
          <w:caps w:val="0"/>
          <w:color w:val="000000"/>
          <w:spacing w:val="0"/>
          <w:kern w:val="0"/>
          <w:sz w:val="44"/>
          <w:szCs w:val="44"/>
          <w:lang w:val="en-US" w:eastAsia="zh-CN" w:bidi="ar"/>
        </w:rPr>
        <w:t>鹤岗市重污染天气应急预案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jc w:val="center"/>
        <w:textAlignment w:val="baseline"/>
        <w:rPr>
          <w:rFonts w:hint="default" w:ascii="Calibri" w:hAnsi="Calibri" w:cs="Calibri"/>
          <w:sz w:val="21"/>
          <w:szCs w:val="21"/>
        </w:rPr>
      </w:pPr>
      <w:r>
        <w:rPr>
          <w:rFonts w:ascii="仿宋" w:hAnsi="仿宋" w:eastAsia="仿宋" w:cs="仿宋"/>
          <w:i w:val="0"/>
          <w:iCs w:val="0"/>
          <w:caps w:val="0"/>
          <w:color w:val="000000"/>
          <w:spacing w:val="0"/>
          <w:kern w:val="0"/>
          <w:sz w:val="44"/>
          <w:szCs w:val="44"/>
          <w:vertAlign w:val="baseline"/>
          <w:lang w:val="en-US" w:eastAsia="zh-CN" w:bidi="ar"/>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jc w:val="center"/>
        <w:textAlignment w:val="baseline"/>
        <w:rPr>
          <w:rFonts w:hint="default" w:ascii="Calibri" w:hAnsi="Calibri" w:cs="Calibri"/>
          <w:sz w:val="21"/>
          <w:szCs w:val="21"/>
        </w:rPr>
      </w:pPr>
      <w:r>
        <w:rPr>
          <w:rFonts w:ascii="黑体" w:hAnsi="宋体" w:eastAsia="黑体" w:cs="黑体"/>
          <w:i w:val="0"/>
          <w:iCs w:val="0"/>
          <w:caps w:val="0"/>
          <w:color w:val="000000"/>
          <w:spacing w:val="0"/>
          <w:kern w:val="0"/>
          <w:sz w:val="32"/>
          <w:szCs w:val="32"/>
          <w:vertAlign w:val="baseline"/>
          <w:lang w:val="en-US" w:eastAsia="zh-CN" w:bidi="ar"/>
        </w:rPr>
        <w:t>目  录</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jc w:val="center"/>
        <w:textAlignment w:val="baseline"/>
        <w:rPr>
          <w:rFonts w:hint="default" w:ascii="Calibri" w:hAnsi="Calibri" w:cs="Calibri"/>
          <w:sz w:val="21"/>
          <w:szCs w:val="21"/>
        </w:rPr>
      </w:pPr>
      <w:r>
        <w:rPr>
          <w:rFonts w:hint="eastAsia" w:ascii="仿宋" w:hAnsi="仿宋" w:eastAsia="仿宋" w:cs="仿宋"/>
          <w:i w:val="0"/>
          <w:iCs w:val="0"/>
          <w:caps w:val="0"/>
          <w:color w:val="000000"/>
          <w:spacing w:val="0"/>
          <w:kern w:val="0"/>
          <w:sz w:val="44"/>
          <w:szCs w:val="44"/>
          <w:vertAlign w:val="baseline"/>
          <w:lang w:val="en-US" w:eastAsia="zh-CN" w:bidi="ar"/>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vertAlign w:val="baseline"/>
          <w:lang w:val="en-US" w:eastAsia="zh-CN" w:bidi="ar"/>
        </w:rPr>
        <w:t>1 总则</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vertAlign w:val="baseline"/>
          <w:lang w:val="en-US" w:eastAsia="zh-CN" w:bidi="ar"/>
        </w:rPr>
        <w:t>1.1 编制目的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vertAlign w:val="baseline"/>
          <w:lang w:val="en-US" w:eastAsia="zh-CN" w:bidi="ar"/>
        </w:rPr>
        <w:t>1.2 编制依据</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vertAlign w:val="baseline"/>
          <w:lang w:val="en-US" w:eastAsia="zh-CN" w:bidi="ar"/>
        </w:rPr>
        <w:t>1.3 适用范围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vertAlign w:val="baseline"/>
          <w:lang w:val="en-US" w:eastAsia="zh-CN" w:bidi="ar"/>
        </w:rPr>
        <w:t>1.4 指导思想</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vertAlign w:val="baseline"/>
          <w:lang w:val="en-US" w:eastAsia="zh-CN" w:bidi="ar"/>
        </w:rPr>
        <w:t>1.5 预案体系</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vertAlign w:val="baseline"/>
          <w:lang w:val="en-US" w:eastAsia="zh-CN" w:bidi="ar"/>
        </w:rPr>
        <w:t>2 组织机构和职责</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vertAlign w:val="baseline"/>
          <w:lang w:val="en-US" w:eastAsia="zh-CN" w:bidi="ar"/>
        </w:rPr>
        <w:t>2.1 市重污染天气应急指挥部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vertAlign w:val="baseline"/>
          <w:lang w:val="en-US" w:eastAsia="zh-CN" w:bidi="ar"/>
        </w:rPr>
        <w:t>2.2 市重污染天气应急指挥部办公室</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vertAlign w:val="baseline"/>
          <w:lang w:val="en-US" w:eastAsia="zh-CN" w:bidi="ar"/>
        </w:rPr>
        <w:t>2.3 市重污染天气应急指挥部成员单位职责</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vertAlign w:val="baseline"/>
          <w:lang w:val="en-US" w:eastAsia="zh-CN" w:bidi="ar"/>
        </w:rPr>
        <w:t>2.4 县（区）重污染天气应急组织机构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vertAlign w:val="baseline"/>
          <w:lang w:val="en-US" w:eastAsia="zh-CN" w:bidi="ar"/>
        </w:rPr>
        <w:t>2.5 专家组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vertAlign w:val="baseline"/>
          <w:lang w:val="en-US" w:eastAsia="zh-CN" w:bidi="ar"/>
        </w:rPr>
        <w:t>3 预测和预警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vertAlign w:val="baseline"/>
          <w:lang w:val="en-US" w:eastAsia="zh-CN" w:bidi="ar"/>
        </w:rPr>
        <w:t>3.1 预测</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vertAlign w:val="baseline"/>
          <w:lang w:val="en-US" w:eastAsia="zh-CN" w:bidi="ar"/>
        </w:rPr>
        <w:t>3.2 预警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ascii="仿宋_GB2312" w:hAnsi="Calibri" w:eastAsia="仿宋_GB2312" w:cs="仿宋_GB2312"/>
          <w:i w:val="0"/>
          <w:iCs w:val="0"/>
          <w:caps w:val="0"/>
          <w:color w:val="000000"/>
          <w:spacing w:val="0"/>
          <w:kern w:val="0"/>
          <w:sz w:val="32"/>
          <w:szCs w:val="32"/>
          <w:vertAlign w:val="baseline"/>
          <w:lang w:val="en-US" w:eastAsia="zh-CN" w:bidi="ar"/>
        </w:rPr>
        <w:t>3.2.1 预警分级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3.2.2 预警发布与解除</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3.2.3区域应急联动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vertAlign w:val="baseline"/>
          <w:lang w:val="en-US" w:eastAsia="zh-CN" w:bidi="ar"/>
        </w:rPr>
        <w:t>4 应急响应</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vertAlign w:val="baseline"/>
          <w:lang w:val="en-US" w:eastAsia="zh-CN" w:bidi="ar"/>
        </w:rPr>
        <w:t>4.1 响应分级及启动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vertAlign w:val="baseline"/>
          <w:lang w:val="en-US" w:eastAsia="zh-CN" w:bidi="ar"/>
        </w:rPr>
        <w:t>4.2 响应措施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4.2.1黄色预警（Ⅲ级响应）</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4.2.2橙色预警（Ⅱ级响应）</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4.2.3红色预警（Ⅰ级响应）</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vertAlign w:val="baseline"/>
          <w:lang w:val="en-US" w:eastAsia="zh-CN" w:bidi="ar"/>
        </w:rPr>
        <w:t>4.3 信息公开</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vertAlign w:val="baseline"/>
          <w:lang w:val="en-US" w:eastAsia="zh-CN" w:bidi="ar"/>
        </w:rPr>
        <w:t>4.4 应急措施的执行与监督</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vertAlign w:val="baseline"/>
          <w:lang w:val="en-US" w:eastAsia="zh-CN" w:bidi="ar"/>
        </w:rPr>
        <w:t>4.5 应急终止</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vertAlign w:val="baseline"/>
          <w:lang w:val="en-US" w:eastAsia="zh-CN" w:bidi="ar"/>
        </w:rPr>
        <w:t>5 总结评估</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vertAlign w:val="baseline"/>
          <w:lang w:val="en-US" w:eastAsia="zh-CN" w:bidi="ar"/>
        </w:rPr>
        <w:t>6 应急保障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vertAlign w:val="baseline"/>
          <w:lang w:val="en-US" w:eastAsia="zh-CN" w:bidi="ar"/>
        </w:rPr>
        <w:t>6.1 人力资源保障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vertAlign w:val="baseline"/>
          <w:lang w:val="en-US" w:eastAsia="zh-CN" w:bidi="ar"/>
        </w:rPr>
        <w:t>6.2 资金保障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vertAlign w:val="baseline"/>
          <w:lang w:val="en-US" w:eastAsia="zh-CN" w:bidi="ar"/>
        </w:rPr>
        <w:t>6.3 监测与预警能力保障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vertAlign w:val="baseline"/>
          <w:lang w:val="en-US" w:eastAsia="zh-CN" w:bidi="ar"/>
        </w:rPr>
        <w:t>6.4 通信与信息保障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vertAlign w:val="baseline"/>
          <w:lang w:val="en-US" w:eastAsia="zh-CN" w:bidi="ar"/>
        </w:rPr>
        <w:t>6.5 物资装备保障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vertAlign w:val="baseline"/>
          <w:lang w:val="en-US" w:eastAsia="zh-CN" w:bidi="ar"/>
        </w:rPr>
        <w:t>6.6 医疗卫生保障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vertAlign w:val="baseline"/>
          <w:lang w:val="en-US" w:eastAsia="zh-CN" w:bidi="ar"/>
        </w:rPr>
        <w:t>6.7 制度保障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vertAlign w:val="baseline"/>
          <w:lang w:val="en-US" w:eastAsia="zh-CN" w:bidi="ar"/>
        </w:rPr>
        <w:t>7 预案管理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vertAlign w:val="baseline"/>
          <w:lang w:val="en-US" w:eastAsia="zh-CN" w:bidi="ar"/>
        </w:rPr>
        <w:t>7.1 预案宣传</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vertAlign w:val="baseline"/>
          <w:lang w:val="en-US" w:eastAsia="zh-CN" w:bidi="ar"/>
        </w:rPr>
        <w:t>7.2 预案培训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vertAlign w:val="baseline"/>
          <w:lang w:val="en-US" w:eastAsia="zh-CN" w:bidi="ar"/>
        </w:rPr>
        <w:t>7.3 预案演练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vertAlign w:val="baseline"/>
          <w:lang w:val="en-US" w:eastAsia="zh-CN" w:bidi="ar"/>
        </w:rPr>
        <w:t>7.4 预案修订</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vertAlign w:val="baseline"/>
          <w:lang w:val="en-US" w:eastAsia="zh-CN" w:bidi="ar"/>
        </w:rPr>
        <w:t>7.5 预案实施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vertAlign w:val="baseline"/>
          <w:lang w:val="en-US" w:eastAsia="zh-CN" w:bidi="ar"/>
        </w:rPr>
        <w:t>8 名词解释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1 总则</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1.1 编制目的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为了进一步完善重污染天气应对机制，提高重污染天气预防预警、应急响应能力和精细化应急管理水平，切实减缓污染程度，保障公众身体健康。结合本市实际，在对《鹤岗市大气重污染天气应急预案（2019年修订）》进行补充完善的基础上进行修订，形成鹤岗市重污染天气应急预案（以下简称《应急预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1.2 编制依据</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依据《中华人民共和国大气污染防治法》《黑龙江省大气污染防治条例》《环境空气质量标准》（GB3095-2012）、《环境空气质量指数（AQI）技术规定（试行）》（HJ633-2012）、《城市大气重污染应急预案编制指南》《重污染天气预警分级标准和应急减排措施修订工作方案》《关于推进重污染天气应急预案修订工作的指导意见》《关于加强重污染天气应对夯实应急减排措施的指导意见》《黑龙江省突发事件应急预案管理办法》《黑龙江省打赢蓝天保卫战三年行动计划》等法律、法规及文件，制订应急预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1.3 适用范围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应急预案适用于鹤岗市行政区域内的重污染天气应对工作，不适用于沙尘天气。</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1.4 指导思想</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1）以人为本，预防为主。坚持把保障公众身体健康作为重污染天气应对工作的出发点，加强空气质量监测预测和大气污染源监控，切实预防重污染天气的发生，尽可能减轻重污染天气造成的影响和损失，最大程度地保障公众健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2）属地管理，统一领导。各县（区）政府在市政府统一指挥下，具体负责所辖行政区域内的重污染天气应对工作，市重污染天气应急指挥部统一指挥全市重污染天气应对工作，成员单位各司其职、密切配合。全市按照污染控制分区，统筹实施区域预警、响应。</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3）科学预警，及时响应。加强对全市大气污染源监控，做好空气质量和气象条件的日常监测，及时准确把握空气质量和气象条件的变化情况，科学预警并及时有效应对重污染天气，建立健全重污染天气的监测、预报、预警、响应体系。</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4）部门联动，社会参与。加强各有关部门协调联动，建立健全信息共享机制，充分发挥各自专业优势，综合采用经济、法律以及必要的行政手段协同做好重污染天气应对工作。完善信息公开制度，提高公众自我防护意识及参与意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1.5 预案体系</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应急预案是市政府专项应急预案。预案体系由市重污染天气应急预案、市重污染天气应急指挥部各成员单位重污染天气应急预案、各县（区）政府重污染天气应急预案及企事业单位“一厂（企）一策”重污染天气应急响应操作方案组成。预案体系如下图所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40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20"/>
          <w:szCs w:val="20"/>
          <w:vertAlign w:val="baseline"/>
          <w:lang w:val="en-US" w:eastAsia="zh-CN" w:bidi="ar"/>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jc w:val="center"/>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44"/>
          <w:szCs w:val="44"/>
          <w:vertAlign w:val="baseline"/>
          <w:lang w:val="en-US" w:eastAsia="zh-CN" w:bidi="ar"/>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jc w:val="center"/>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44"/>
          <w:szCs w:val="44"/>
          <w:vertAlign w:val="baseline"/>
          <w:lang w:val="en-US" w:eastAsia="zh-CN" w:bidi="ar"/>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jc w:val="center"/>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44"/>
          <w:szCs w:val="44"/>
          <w:vertAlign w:val="baseline"/>
          <w:lang w:val="en-US" w:eastAsia="zh-CN" w:bidi="ar"/>
        </w:rPr>
        <w:t>鹤岗市重污染天气应急预案体系</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jc w:val="center"/>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44"/>
          <w:szCs w:val="44"/>
          <w:vertAlign w:val="baseline"/>
          <w:lang w:val="en-US" w:eastAsia="zh-CN" w:bidi="ar"/>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jc w:val="center"/>
        <w:textAlignment w:val="baseline"/>
        <w:rPr>
          <w:rFonts w:hint="default" w:ascii="Calibri" w:hAnsi="Calibri" w:cs="Calibri"/>
          <w:sz w:val="21"/>
          <w:szCs w:val="21"/>
        </w:rPr>
      </w:pPr>
      <w:r>
        <w:rPr>
          <w:rFonts w:hint="default" w:ascii="Calibri" w:hAnsi="Calibri" w:eastAsia="宋体" w:cs="Calibri"/>
          <w:i w:val="0"/>
          <w:iCs w:val="0"/>
          <w:caps w:val="0"/>
          <w:color w:val="000000"/>
          <w:spacing w:val="0"/>
          <w:kern w:val="0"/>
          <w:sz w:val="21"/>
          <w:szCs w:val="21"/>
          <w:bdr w:val="none" w:color="auto" w:sz="0" w:space="0"/>
          <w:vertAlign w:val="baseline"/>
          <w:lang w:val="en-US" w:eastAsia="zh-CN" w:bidi="ar"/>
        </w:rPr>
        <w:drawing>
          <wp:inline distT="0" distB="0" distL="114300" distR="114300">
            <wp:extent cx="6419850" cy="775335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6419850" cy="775335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仿宋" w:hAnsi="仿宋" w:eastAsia="仿宋" w:cs="仿宋"/>
          <w:i w:val="0"/>
          <w:iCs w:val="0"/>
          <w:caps w:val="0"/>
          <w:color w:val="000000"/>
          <w:spacing w:val="0"/>
          <w:kern w:val="0"/>
          <w:sz w:val="32"/>
          <w:szCs w:val="32"/>
          <w:vertAlign w:val="baseline"/>
          <w:lang w:val="en-US" w:eastAsia="zh-CN" w:bidi="ar"/>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各县（区）政府要根据应急预案制定本地的重污染天气应急预案、重污染天气应急减排清单及重点企业停限产名录，并报市重污染天气应急指挥部办公室备案。各成员单位要制定本部门重污染天气应急响应专项预案（实施方案），并报市重污染天气应急指挥部办公室备案。火电、焦化、水泥、石油化工、危险废物处置、供热等大气污染物排放重点企业的预案（操作方案），通过工信、生态环境、住建等部门现场核定和专家评审后，在市重污染天气应急指挥部办公室备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2 组织机构和职责</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2.1 市重污染天气应急指挥部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成立市重污染天气应急指挥部（以下简称市指挥部），负责指挥、组织、协调全市重污染天气预测预警、应急响应、检查评估等工作。指挥长由分管生态环境副市长担任，副指挥长由市生态环境局局长担任，市有关部门为市指挥部成员单位。</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成员单位：市发改委、市教育局、市工信局、市公安局、市财政局、市生态环境局、市住建局、市农业农村局、市商务局、市应急管理局、市市监局、市城管局、市气象局、国网鹤岗供电公司等。</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2.2 市重污染天气应急指挥部办公室</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市指挥部下设办公室，负责贯彻市指挥部的批示和部署；组织重污染天气研判、会商以及相关信息发布和上报；督导各成员单位落实应急响应措施；组织对重污染天气应对工作进行分析、总结；组建重污染天气专家组，指导各成员单位、各县（区）重污染天气应对工作；承担市指挥部交办的其他工作。办公室设在市生态环境局，由市生态环境局局长担任办公室主任，分管副局长担任副主任。</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2.3 市重污染天气应急指挥部成员单位职责</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市发改委：会同有关部门指导各县（区）做好不同预警等级下的能源保障工作。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市教育局：负责制定重污染天气条件下教育系统应急实施方案，做好重污染天气发生时中小学校、幼儿园健康防护工作。及时汇总各县（区）中小学校停课等措施落实情况，并向市指挥部办公室报告。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市工信局：负责督导重污染天气下应急响应区域内的工业企业落实限停产措施。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市公安局：负责制定重污染天气机动车限行预案，指导和督促各地实施机动车限行措施；做好重污染天气时的社会治安工作。及时汇总高速道路受影响情况及执法监督情况，并向市指挥部办公室报告。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市财政局：负责重污染天气市级应对工作经费保障。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市生态环境局：负责市指挥部办公室的日常工作。负责全市空气质量监测，会同市气象局建立重污染天气预警会商制度，做好重污染天气预警预报工作；指导各县（区）拟定在不同预警等级下需要限产、停产的工业企业名单；指导、支持和督促各县（区）加强工业企业环境监管工作；及时汇总各县（区）、各部门相关工作情况，并向市指挥部办公室报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市住建局：负责制定重污染天气建筑工地控制应急实施方案；督促各县（区）强化建筑施工扬尘管控，及时汇总应急期间各县（区）强化建筑工地管理情况，并向市指挥部办公室报告。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市农业农村局：负责指导和督促各农业县（区）秸秆肥料化、基料化和固化压块等秸秆综合利用工作。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市商务局：配合生态环境部门加强对加油站油气回收设施的监督检查。</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市应急管理局：指导和督促各县（区）应急管理部门做好重点污染企业临时停产、限产时的安全生产工作；协同市公安局指导和督促各县（区）实施禁止燃放烟花爆竹措施。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市市监局：应急响应期间，指导和督促各县（区）市监部门配合有关部门加大对商品煤和成品油产品质量的监管。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市城管局：负责制定重污染天气道路扬尘控制应急实施方案；加强露天烧烤的监管，加强城市道路机械化清扫（冲洗）保洁作业，渣土运输扬尘处置，及时汇总应急期间各县（区）渣土运输处置以及道路机械化清扫（冲洗）保洁作业情况，并向市指挥部办公室报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市气象局：负责全市大气环境气象条件监测、预报及信息发布工作；会同市生态环境局做好重污染天气预报工作；指导各县（区）根据天气条件组织实施人工影响天气作业。</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国网鹤岗供电公司：按照市政府统一部署，做好全市供电、保电、用电平衡工作。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2.4 县（区）重污染天气应急组织机构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各县（区）政府参照市重污染天气应急组织机构和职责，根据实际情况成立相应的应急组织机构。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2.5 专家组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积极协助省生态环境厅组建专家组,专家组参与重污染天气监测、预报、预警、响应及总结评估，针对重污染天气应对涉及的关键问题提出对策和建议，为重污染天气应对工作提供技术支撑和建议。</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3 预测和预警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3.1 预测</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22"/>
        <w:jc w:val="left"/>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市生态环境局和市气象局的监测机构，要严格按照有关规定实施空气质量和气象条件监测，开展空气质量预测。生态环境部门负责空气污染物的监测，气象部门负责开展空气污染气象条件分析。</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3.2 预警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3.2.1 预警分级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根据《关于推进重污染天气应急预案修订工作的指导意见》（环办大气函〔2018〕875号），依据环境空气质量预测结果，综合考虑空气污染程度和持续时间，将重污染天气预警分为3个级别，由轻到重依次为黄色预警、橙色预警、红色预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因环境空气质量状况、大气污染和气候气象特征的不同，各县（区）可根据实际情况采用更严格的预警启动条件，降低启动门槛。</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黄色预警：预测AQI日均值&gt;200将持续2天（48小时）及以上，且短时出现重度污染、未达到高级别预警条件。</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橙色预警：预测AQI日均值&gt;200将持续3天（72小时）及以上，且未达到高级别预警条件。</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红色预警：预测AQI日均值&gt;200将持续4天（96小时）及以上，且预测AQI日均值&gt;300将持续2天（48小时）及以上；或预测AQI日均值达到500。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仿宋" w:hAnsi="仿宋" w:eastAsia="仿宋" w:cs="仿宋"/>
          <w:i w:val="0"/>
          <w:iCs w:val="0"/>
          <w:caps w:val="0"/>
          <w:color w:val="000000"/>
          <w:spacing w:val="0"/>
          <w:kern w:val="0"/>
          <w:sz w:val="32"/>
          <w:szCs w:val="32"/>
          <w:vertAlign w:val="baseline"/>
          <w:lang w:val="en-US" w:eastAsia="zh-CN" w:bidi="ar"/>
        </w:rPr>
        <w:t>3.2.2 预警发布与解除</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1）预警发布。当预测到未来空气质量可能达到预警条件时，应提前24小时发布预警；若遇特殊气象条件未能提前发布预警信息，判断满足预警条件时，立即发布预警信息；当监测空气质量已经达到严重污染，且预测未来24小时内不会有明显改善时，应根据实际污染情况尽早启动相应级别的预警；当预测发生前后两次重污染过程，但间隔时间未达到解除预警条件时，应按一次重污染过程从严启动预警。接收到黑龙江省大气污染防治行动联席会议办公室发布的区域应急联动信息时，按要求及时启动响应级别预警，开展区域应急联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黄色、橙色预警的发布由副指挥长批准，同时向总指挥长报告；红色预警的发布由总指挥长或总指挥长授权的副指挥长批准。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预警信息须明确预警级别、启动时间、应急响应区域范围、响应级别和响应措施等内容。</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2）预警级别调整。预警信息发布后，由于气象条件等因素发生变化，经会商认为需要升高或降低预警级别的，按照预警发布程序调整预警级别。当预测发生前后两次重污染过程，但间隔时间未达到解除预警条件时，应按一次重污染过程从严启动预警。当预测或监测空气质量达到更高级别预警条件时，应尽早采取升级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（3）预警解除。当预测或监测空气质量改善到轻度污染及以下级别（AQI≤150），且预测将持续36小时以上时，可以解除预警，并提前发布信息，按照预警发布程序解除预警。预警解除信息由市指挥部发布。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3.2.3 区域应急联动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市指挥部办公室发布区域预警信息后，各县（区）需按统一要求开展同步应对，落实应急预案及减排清单的减排措施。市指挥部办公室组织相关部门、专家组开展现场督导调研。市生态环境部门与气象部门及时向省环境监测部门与省气象部门反应天气情况，并分别协助开展日常会商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4 应急响应</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4.1 响应分级及启动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与预警等级相对应，预警实行3级应急响应。</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当发布黄色预警时，启动Ⅲ级应急响应。</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当发布橙色预警时，启动Ⅱ级应急响应。</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当发布红色预警时，启动Ⅰ级应急响应。</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发布区域预警时，接到预警通知的各成员单位及各县（区）启动相应等级的应急响应。污染程度超过区域预警级别的区域，根据当地实际启动更高级别的应急响应。</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4.2 响应措施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响应措施主要包括健康防护措施、建议性污染减排措施和强制性污染减排措施。各县（区）应当根据实际需要，选择性采取一种或多种措施进行应急响应，在保障城市正常运行的前提下，鼓励采取更加严格的强制性污染减排措施实施高级别应急响应，并明确启动响应的时间、范围、通知方式、监督内容等。</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强制性减排措施应避免出现“一刀切”的状况，确保措施能落地、可操作。工业企业减排措施要具体可行，制定具体的减排措施，明确管理实施流程，做到“一厂（企）一策”。</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各县（区）在强制性减排措施中二氧化硫、氮氧化物、颗粒物等主要污染物在黄色、橙色和红色预警级别的减排比例应分别达到10%、20%、30%以上，挥发性有机物减排比例应分别达到10%、15%和20%以上。各地根据本地污染物排放构成，可内部调整二氧化硫和氮氧化物的减排比例，但二者减排比例之和不应低于上述总体要求。</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4.2.1黄色预警（Ⅲ级响应）</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4.2.1.1健康防护引导措施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（1）儿童、老年人和呼吸道、心脑血管疾病及其他慢性疾病患者尽量留在室内，避免户外活动。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（2）室外工作、执勤、作业、活动等人员可以采取佩戴口罩、缩短户外工作时间等必要的防护措施。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（3）中小学、幼儿园停止室外课程及活动。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（4）减少或暂停露天比赛等户外大型活动。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（5）生态环境、卫健、教育等部门加强对重污染天气应对、健康防护等方面科普知识的宣传。</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4.2.1.2建议性减排措施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（1）倡导公众绿色出行，尽量以乘坐公共交通工具或电动汽车等方式出行；驻车及时熄火，减少车辆原地怠速运行时间。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（2）倡导公众绿色消费，单位和公众尽量减少含挥发性有机物的涂料、油漆、溶剂等原材料及产品的使用。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（3）倡导生产过程中排放大气污染物的企事业单位，自觉调整生产周期，减少污染物排放。</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4.2.1.3强制性减排措施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（1）列入《工业源应急减排清单》的工业企业实施相应的减排措施。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（2）加大对企业大气污染防治设施和在线监控设施运行情况，污染物排放情况，企业煤、渣、焦、砂石等各类物料堆覆盖情况的执法检查频次。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（3）供热企业错时错峰起炉，实行24小时供热。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4）除重大民生、应急抢险及规范、标准中明确工艺、工序不宜中断施工的工程外，停止室外建筑工地喷涂粉刷、护坡喷浆、建筑拆除、切割、土石方等施工作业；对施工工地、不明空地的料堆、土堆增加防尘措施或覆盖，增加1次以上工地上裸露地面的洒水压尘作业（冬季除外）。</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（5）提升对冒黑烟等尾气超标车辆路检路查力度。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（6）在日常道路清扫保洁频次的基础上，延长1小时道路清扫保洁时间，增加1次洒水压尘作业（冬季除外）。</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（7）除城市运行保障车辆和执行任务特种车辆外，每日6时至20时禁止建筑垃圾和渣土运输车、混凝土罐车、砂石运输车等重型车辆市区内上路行驶（清洁能源车除外）。</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（8）提升对露天烧烤、燃放烟花爆竹、城镇街道烧纸或焚烧遗物的查处力度；加大对露天焚烧秸秆、树枝树叶及其他废弃物的执法检查频次。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（9）加大对生产、加工、销售不符合国家规定质量标准的商品煤和不符合国家现行阶段标准的车用成品油行为的查处力度。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4.2.2橙色预警（Ⅱ级响应）</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4.2.2.1健康防护引导措施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（1）儿童、老年人和呼吸道、心脑血管疾病及其他慢性疾病患者尽量留在室内，避免户外活动；一般人群减少户外运动和室外作业时间，确需户外运动或者作业的人群需采取佩戴口罩等必要的防护措施。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（2）中小学、幼儿园停止室外课程及活动。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（3）暂停露天比赛等户外大型活动。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（4）生态环境、卫健、教育等部门加强对重污染天气应对、健康防护等方面科普知识的宣传。</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4.2.2.2建议性减排措施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（1）倡导公众绿色出行，尽量以乘坐公共交通工具或电动汽车等方式出行；驻车及时熄火，减少车辆原地怠速运行时间。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（2）倡导公众绿色消费，单位和公众尽量减少含挥发性有机物的涂料、油漆、溶剂等原材料及产品的使用。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（3）倡导生产过程中排放大气污染物的企事业单位，自觉调整生产周期，减少污染物排放。</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（4）企事业单位可根据空气污染情况实行错峰上下班。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4.2.2.3强制性减排措施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（1）列入《工业源应急减排清单》的工业企业实施相应的减排措施。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（2）加大对企业大气污染防治设施和在线监控设施运行情况，污染物排放情况，企业煤、渣、焦、砂石等各类物料堆覆盖情况的执法检查频次。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（3）供热企业错时错峰起炉，实行24小时供热。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4）除重大民生、应急抢险及规范、标准中明确工艺、工序不宜中断施工的工程外，停止室外建筑工地喷涂粉刷、护坡喷浆、建筑拆除、切割、土石方等施工作业；对施工工地、不明空地的料堆、土堆增加防尘措施或覆盖，增加2次以上工地上裸露地面的洒水压尘作业（冬季除外）。</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（5）提升对冒黑烟等尾气超标车辆路检路查力度。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（6）在日常道路清扫保洁频次的基础上，延长2小时道路清扫保洁时间，增加1次洒水压尘作业（冬季除外）。</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7）除城市运行保障车辆和执行任务特种车辆外，全天禁止建筑垃圾和渣土运输车、混凝土罐车、砂石运输车等重型车辆市区内上路行驶（清洁能源车除外）；国Ⅰ和国Ⅱ排放标准轻型汽油车（含驾校教练车）禁止上路行驶。</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（8）提升对露天烧烤、燃放烟花爆竹、城镇街道烧纸或焚烧遗物的查处力度；加大对露天焚烧秸秆、树枝树叶及其他废弃物执法检查频次。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（9）增加日间公交运力，并延长1小时夜间收车时间。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（10）加大对生产、加工、销售不符合国家规定质量标准的商品煤和不符合国家现行阶段标准的车用成品油行为的查处力度。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4.2.3红色预警（Ⅰ级响应）</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4.2.3.1健康防护引导措施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（1）儿童、老年人和呼吸道、心脑血管疾病及其他慢性疾病患者尽量留在室内，避免户外活动；一般人群减少户外运动和室外作业时间，确需户外运动或者作业的人群需采取佩戴口罩等必要的防护措施。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（2）中小学、幼儿园采取弹性教学，停止室外课程及活动，必要时停课。</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（3）暂停露天比赛等户外大型活动。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（4）生态环境、卫健、教育等部门加强对重污染天气应对、健康防护等方面科普知识的宣传。</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4.2.3.2建议性减排措施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（1）倡导公众绿色出行，尽量以乘坐公共交通工具或电动汽车等方式出行；驻车及时熄火，减少车辆原地怠速运行时间。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（2）倡导公众绿色消费，单位和公众尽量减少含挥发性有机物的涂料、油漆、溶剂等原材料及产品的使用。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（3）倡导生产过程中排放大气污染物的企事业单位，自觉调整生产周期，减少污染物排放。</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（4）企事业单位可根据空气污染情况采取错峰上下班、调休和远程办公等弹性工作方式。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4.2.3.3强制性减排措施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（1）列入《工业源应急减排清单》的工业企业实施相应的减排措施。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（2）加大对企业大气污染防治设施和在线监控设施运行情况，污染物排放情况，企业煤、渣、焦、砂石等各类物料堆覆盖情况的执法检查频次。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（3）供热企业错时错峰起炉，实行24小时供热。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4）除重大民生、应急抢险及规范、标准中明确工艺、工序不宜中断施工的工程外，停止室外建筑工地喷涂粉刷、护坡喷浆、建筑拆除、切割、土石方等施工作业；对施工工地、不明空地的料堆、土堆增加防尘措施或覆盖，增加3次以上工地上裸露地面的洒水压尘作业（冬季除外）。</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（5）提升对冒黑烟等尾气超标车辆路检路查力度。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（6）在日常道路清扫保洁频次的基础上，延长2小时道路清扫保洁时间，增加2次洒水压尘作业（冬季除外）。</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7）除城市运行保障车辆和执行任务特种车辆外，全天禁止建筑垃圾和渣土运输车、混凝土罐车、砂石运输车等重型车辆市区内上路行驶（清洁能源车除外）；国Ⅰ和国Ⅱ排放标准轻型汽油车（含驾校教练车）禁止上路行驶；国Ⅲ及以上排放标准机动车（含驾校教练车）按单双号行驶（纯电动汽车除外），其中本市公务用车在单双号行驶基础上，再停驶车辆总数的30%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（8）提升对露天烧烤、燃放烟花爆竹、城镇街道烧纸或焚烧遗物的查处力度；加大对露天焚烧秸秆、树枝树叶及其他废弃物的执法检查频次。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（9）增加日间公交运力，早晨提前1小时发车，夜间延长1小时收车。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（10）城市建成区及以外3公里范围内，除重大民生、应急抢险及规范、标准中明确工艺、工序不宜中断施工的工程外，停止使用非道路工程机械。</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（11）在具备人工影响天气作业气象条件下，及时组织实施人工影响天气作业。</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（12）加大对生产、加工、销售不符合国家规定质量标准的商品煤和不符合国家现行阶段标准的车用成品油行为的查处力度。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4.3 信息公开</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应当及时通过广播、电视、网络、报刊等媒体公开有关信息。信息公开内容应包括大气重污染首要污染物、污染的范围、可能持续的时间、潜在的危险程度、已采取的措施，可能受影响的区域及需采取的措施建议等。</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4.4 应急措施的执行与监督</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各县（区）应当在本辖区重污染天气应急预案中明确应急措施执行的程序和方式，尤其是明确启动应急响应的时间、范围、通知方式等，并明确监督应急响应措施实施的部门和内容。</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重污染天气应对期间，市指挥部对应急预案实施情况进行跟踪检查，对因工作不力、履职缺位等导致未能有效应对重污染天气的，将依法追究有关单位及人员责任。</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4.5 应急终止</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当预警解除信息发布后，应急响应自动终止。</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5 总结评估</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预警解除后5个工作日内，各县（区）要将辖区重污染天气应对情况以书面形式报市指挥部办公室。市指挥部办公室视情组织对重污染天气应对工作进行总结评估，评估报告上报市指挥部。每次预警启动过程结束后，按要求时限形成评估材料，提交省大气污染防治行动联席会议办公室。</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6 应急保障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6.1 人力资源保障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加强重污染天气应急队伍建设，提高应对能力，确保在重污染天气预警期间能迅速参与并完成各项应急响应工作。生态环境、气象部门要加强专业技术人员的日常培训，培养一批训练有素的应急监测和综合分析人才。</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6.2 资金保障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财政部门要统筹安排专项资金，优先落实重污染天气预警和应急系统建设、运行和应急响应工作经费，优先保障预案演练、评估和修订经费，为做好重污染天气应对工作提供财力保障。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6.3 监测与预警能力保障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生态环境、气象部门要加强合作，建立完善重污染天气监测预警体系，做好重污染天气过程的趋势分析，完善会商研判机制，提高监测预警的准确度。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6.4 通信与信息保障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通信管理部门负责建立重污染天气应对工作信息通信体系，确保重污染天气应急期间信息畅通。</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6.5 物资装备保障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各有关单位根据各自的职能与分工，配备种类齐全、数量充足的应急仪器、车辆和防护器材等硬件装备，进行日常管理和维护保养，保持良好工作状态。</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6.6 医疗卫生保障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各县（区）政府应建立健全重污染天气所致疾病突发事件卫生应急专家库，并按照预案做好患者诊治工作，确保应急状态下相关医务人员及时到位。加强相关医疗物资储备与应急调配机制建设。以易感人群为重点，加强重污染天气健康防护常识宣教。</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6.7 制度保障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各有关成员单位应进一步加强重污染天气工作制度建设，按照职责分工制定相应的应急预案或方案，重点建立健全工业大气污染源减排、机动车限行、道路和施工工地扬尘管理、社会动员以及监督检查等工作机制。</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7 预案管理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7.1 预案宣传</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各级生态环境部门应充分利用互联网、电视、广播、报刊等新闻媒体及信息网络，加强预案以及重污染天气预防、避险、自救、互救常识的宣传，及时、准确发布重污染天气事件有关信息，正确引导舆论。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7.2 预案培训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市指挥部办公室应建立健全重污染天气应急预案培训制度，根据应急预案职责分工制定培训计划，明确培训内容与时间，确保培训规范有序进行。</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7.3 预案演练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各级生态环境部门应定期组织预案演练，编制演练方案，明确演练目的、方式、参与人员、内容、规则以及场景等，重点检验重污染天气应急组织机构、预警信息发布、应急响应措施落实、监督检查执行等，演练后应及时进行总结评估，提出相关程序、措施的改进建议。各级政府至少每三年开展一次预案演练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7.4 预案修订</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有下列情形之一的，应当及时进行预案修订：</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（一）有关法律、法规、规章、标准、上位预案中的有关规定发生变化的；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（二）应急指挥机构及其职责发生重大调整的；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（三）面临的风险发生重大变化的；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（四）重要应急资源发生重大变化的；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（五）预案中的其他重要信息发生变化的；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（六）在重污染天气应对和应急演练中发现问题需要作出重大调整的；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（七）应急预案制定单位认为应当修订的其他情况。</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7.5 预案实施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应急预案自发布之日起实施，原《鹤岗市人民政府办公室关于印发鹤岗市大气重污染天气应急预案（2019年修订）的通知》（鹤政办发〔2019〕43号）同时废止。</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8 名词解释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重污染天气：根据《环境空气质量指数（AQI）技术规定（试行）》（HJ633-2012），环境空气质量指数（AQI）大于200，即空气质量达到5级及以上污染程度时的天气情况。</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AQI指数（空气质量指数）：定量描述空气质量状况的无量纲指数，AQI日均值按连续24小时（可以跨自然日）均值计算。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vertAlign w:val="baseline"/>
          <w:lang w:val="en-US" w:eastAsia="zh-CN" w:bidi="ar"/>
        </w:rPr>
        <w:t>沙尘暴：地面尘沙吹起造成水平能见度显著降低的天气现象。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jc w:val="both"/>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21"/>
          <w:szCs w:val="21"/>
          <w:vertAlign w:val="baseline"/>
          <w:lang w:val="en-US" w:eastAsia="zh-CN" w:bidi="ar"/>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21"/>
          <w:szCs w:val="21"/>
          <w:lang w:val="en-US" w:eastAsia="zh-CN" w:bidi="ar"/>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jc w:val="both"/>
        <w:rPr>
          <w:rFonts w:hint="default" w:ascii="Calibri" w:hAnsi="Calibri" w:cs="Calibri"/>
          <w:sz w:val="21"/>
          <w:szCs w:val="21"/>
        </w:rPr>
      </w:pPr>
      <w:r>
        <w:rPr>
          <w:rFonts w:hint="eastAsia" w:ascii="黑体" w:hAnsi="宋体" w:eastAsia="黑体" w:cs="黑体"/>
          <w:i w:val="0"/>
          <w:iCs w:val="0"/>
          <w:caps w:val="0"/>
          <w:color w:val="000000"/>
          <w:spacing w:val="0"/>
          <w:kern w:val="0"/>
          <w:sz w:val="21"/>
          <w:szCs w:val="21"/>
          <w:lang w:val="en-US" w:eastAsia="zh-CN" w:bidi="ar"/>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jc w:val="center"/>
        <w:rPr>
          <w:rFonts w:hint="default" w:ascii="Calibri" w:hAnsi="Calibri" w:cs="Calibri"/>
          <w:sz w:val="21"/>
          <w:szCs w:val="21"/>
        </w:rPr>
      </w:pPr>
      <w:r>
        <w:rPr>
          <w:rFonts w:hint="default" w:ascii="方正小标宋简体" w:hAnsi="方正小标宋简体" w:eastAsia="方正小标宋简体" w:cs="方正小标宋简体"/>
          <w:b w:val="0"/>
          <w:bCs w:val="0"/>
          <w:i w:val="0"/>
          <w:iCs w:val="0"/>
          <w:caps w:val="0"/>
          <w:color w:val="000000"/>
          <w:spacing w:val="0"/>
          <w:kern w:val="0"/>
          <w:sz w:val="44"/>
          <w:szCs w:val="44"/>
          <w:lang w:val="en-US" w:eastAsia="zh-CN" w:bidi="ar"/>
        </w:rPr>
        <w:t>鹤岗市突发环境事件应急预案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jc w:val="center"/>
        <w:textAlignment w:val="baseline"/>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vertAlign w:val="baseline"/>
          <w:lang w:val="en-US" w:eastAsia="zh-CN" w:bidi="ar"/>
        </w:rPr>
        <w:t>目  录</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lang w:val="en-US" w:eastAsia="zh-CN" w:bidi="ar"/>
        </w:rPr>
        <w:t>1 总则</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lang w:val="en-US" w:eastAsia="zh-CN" w:bidi="ar"/>
        </w:rPr>
        <w:t>1.1 编制目的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lang w:val="en-US" w:eastAsia="zh-CN" w:bidi="ar"/>
        </w:rPr>
        <w:t>1.2 编制依据</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lang w:val="en-US" w:eastAsia="zh-CN" w:bidi="ar"/>
        </w:rPr>
        <w:t>1.3 适用范围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lang w:val="en-US" w:eastAsia="zh-CN" w:bidi="ar"/>
        </w:rPr>
        <w:t>1.4 工作原则</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lang w:val="en-US" w:eastAsia="zh-CN" w:bidi="ar"/>
        </w:rPr>
        <w:t>1.5 指导思想</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lang w:val="en-US" w:eastAsia="zh-CN" w:bidi="ar"/>
        </w:rPr>
        <w:t>2 组织指挥体系及职责</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lang w:val="en-US" w:eastAsia="zh-CN" w:bidi="ar"/>
        </w:rPr>
        <w:t>2.1 指挥部组成及职责</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35"/>
        <w:jc w:val="both"/>
        <w:rPr>
          <w:rFonts w:hint="default" w:ascii="Calibri" w:hAnsi="Calibri" w:cs="Calibri"/>
          <w:sz w:val="24"/>
          <w:szCs w:val="24"/>
        </w:rPr>
      </w:pPr>
      <w:r>
        <w:rPr>
          <w:rFonts w:hint="default" w:ascii="仿宋_GB2312" w:hAnsi="Calibri" w:eastAsia="仿宋_GB2312" w:cs="仿宋_GB2312"/>
          <w:i w:val="0"/>
          <w:iCs w:val="0"/>
          <w:caps w:val="0"/>
          <w:color w:val="000000"/>
          <w:spacing w:val="0"/>
          <w:sz w:val="32"/>
          <w:szCs w:val="32"/>
        </w:rPr>
        <w:t>2.1.1 指挥部组成</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35"/>
        <w:jc w:val="both"/>
        <w:rPr>
          <w:rFonts w:hint="default" w:ascii="Calibri" w:hAnsi="Calibri" w:cs="Calibri"/>
          <w:sz w:val="24"/>
          <w:szCs w:val="24"/>
        </w:rPr>
      </w:pPr>
      <w:r>
        <w:rPr>
          <w:rFonts w:hint="default" w:ascii="仿宋_GB2312" w:hAnsi="Calibri" w:eastAsia="仿宋_GB2312" w:cs="仿宋_GB2312"/>
          <w:i w:val="0"/>
          <w:iCs w:val="0"/>
          <w:caps w:val="0"/>
          <w:color w:val="000000"/>
          <w:spacing w:val="0"/>
          <w:sz w:val="32"/>
          <w:szCs w:val="32"/>
        </w:rPr>
        <w:t>2.1.2 成员单位职责</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35"/>
        <w:jc w:val="both"/>
        <w:rPr>
          <w:rFonts w:hint="default" w:ascii="Calibri" w:hAnsi="Calibri" w:cs="Calibri"/>
          <w:sz w:val="24"/>
          <w:szCs w:val="24"/>
        </w:rPr>
      </w:pPr>
      <w:r>
        <w:rPr>
          <w:rFonts w:hint="default" w:ascii="仿宋_GB2312" w:hAnsi="Calibri" w:eastAsia="仿宋_GB2312" w:cs="仿宋_GB2312"/>
          <w:i w:val="0"/>
          <w:iCs w:val="0"/>
          <w:caps w:val="0"/>
          <w:color w:val="000000"/>
          <w:spacing w:val="0"/>
          <w:sz w:val="32"/>
          <w:szCs w:val="32"/>
        </w:rPr>
        <w:t>2.1.3 市指挥部办公室职责</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lang w:val="en-US" w:eastAsia="zh-CN" w:bidi="ar"/>
        </w:rPr>
        <w:t>2.2 现场应急救援指挥部组成与职责</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48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 2.2.1 现场工作组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lang w:val="en-US" w:eastAsia="zh-CN" w:bidi="ar"/>
        </w:rPr>
        <w:t>3 预警和预防机制</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lang w:val="en-US" w:eastAsia="zh-CN" w:bidi="ar"/>
        </w:rPr>
        <w:t>3.1 信息监测与报告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lang w:val="en-US" w:eastAsia="zh-CN" w:bidi="ar"/>
        </w:rPr>
        <w:t>3.2 预警级别及发布</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35"/>
        <w:jc w:val="both"/>
        <w:rPr>
          <w:rFonts w:hint="default" w:ascii="Calibri" w:hAnsi="Calibri" w:cs="Calibri"/>
          <w:sz w:val="24"/>
          <w:szCs w:val="24"/>
        </w:rPr>
      </w:pPr>
      <w:r>
        <w:rPr>
          <w:rFonts w:hint="default" w:ascii="仿宋_GB2312" w:hAnsi="Calibri" w:eastAsia="仿宋_GB2312" w:cs="仿宋_GB2312"/>
          <w:i w:val="0"/>
          <w:iCs w:val="0"/>
          <w:caps w:val="0"/>
          <w:color w:val="000000"/>
          <w:spacing w:val="0"/>
          <w:sz w:val="32"/>
          <w:szCs w:val="32"/>
        </w:rPr>
        <w:t>3.2.1 预警分级</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35"/>
        <w:jc w:val="both"/>
        <w:rPr>
          <w:rFonts w:hint="default" w:ascii="Calibri" w:hAnsi="Calibri" w:cs="Calibri"/>
          <w:sz w:val="24"/>
          <w:szCs w:val="24"/>
        </w:rPr>
      </w:pPr>
      <w:r>
        <w:rPr>
          <w:rFonts w:hint="default" w:ascii="仿宋_GB2312" w:hAnsi="Calibri" w:eastAsia="仿宋_GB2312" w:cs="仿宋_GB2312"/>
          <w:i w:val="0"/>
          <w:iCs w:val="0"/>
          <w:caps w:val="0"/>
          <w:color w:val="000000"/>
          <w:spacing w:val="0"/>
          <w:sz w:val="32"/>
          <w:szCs w:val="32"/>
        </w:rPr>
        <w:t>3.2.2 预警信息发布</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35"/>
        <w:jc w:val="both"/>
        <w:rPr>
          <w:rFonts w:hint="default" w:ascii="Calibri" w:hAnsi="Calibri" w:cs="Calibri"/>
          <w:sz w:val="24"/>
          <w:szCs w:val="24"/>
        </w:rPr>
      </w:pPr>
      <w:r>
        <w:rPr>
          <w:rFonts w:hint="default" w:ascii="仿宋_GB2312" w:hAnsi="Calibri" w:eastAsia="仿宋_GB2312" w:cs="仿宋_GB2312"/>
          <w:i w:val="0"/>
          <w:iCs w:val="0"/>
          <w:caps w:val="0"/>
          <w:color w:val="000000"/>
          <w:spacing w:val="0"/>
          <w:sz w:val="32"/>
          <w:szCs w:val="32"/>
        </w:rPr>
        <w:t>3.2.3 预警级别的调整和预警解除</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lang w:val="en-US" w:eastAsia="zh-CN" w:bidi="ar"/>
        </w:rPr>
        <w:t>4 应急处置</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lang w:val="en-US" w:eastAsia="zh-CN" w:bidi="ar"/>
        </w:rPr>
        <w:t>4.1 事件分级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lang w:val="en-US" w:eastAsia="zh-CN" w:bidi="ar"/>
        </w:rPr>
        <w:t>4.2 值班与信息报告</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35"/>
        <w:jc w:val="both"/>
        <w:rPr>
          <w:rFonts w:hint="default" w:ascii="Calibri" w:hAnsi="Calibri" w:cs="Calibri"/>
          <w:sz w:val="24"/>
          <w:szCs w:val="24"/>
        </w:rPr>
      </w:pPr>
      <w:r>
        <w:rPr>
          <w:rFonts w:hint="default" w:ascii="仿宋_GB2312" w:hAnsi="Calibri" w:eastAsia="仿宋_GB2312" w:cs="仿宋_GB2312"/>
          <w:i w:val="0"/>
          <w:iCs w:val="0"/>
          <w:caps w:val="0"/>
          <w:color w:val="000000"/>
          <w:spacing w:val="0"/>
          <w:sz w:val="32"/>
          <w:szCs w:val="32"/>
        </w:rPr>
        <w:t>4.2.1值班网络与信息报送</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4.2.2 信息报告制度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lang w:val="en-US" w:eastAsia="zh-CN" w:bidi="ar"/>
        </w:rPr>
        <w:t>4.3 先期处置</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lang w:val="en-US" w:eastAsia="zh-CN" w:bidi="ar"/>
        </w:rPr>
        <w:t>4.4 分级响应</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4.4.1 Ⅰ、Ⅱ级应急响应</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4.4.2 Ⅲ级应急响应级应急响应</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4.4.3 Ⅳ级应急响应</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lang w:val="en-US" w:eastAsia="zh-CN" w:bidi="ar"/>
        </w:rPr>
        <w:t>4.5 指挥与协调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lang w:val="en-US" w:eastAsia="zh-CN" w:bidi="ar"/>
        </w:rPr>
        <w:t>4.6 信息发布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lang w:val="en-US" w:eastAsia="zh-CN" w:bidi="ar"/>
        </w:rPr>
        <w:t>4.7 安全防护</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lang w:val="en-US" w:eastAsia="zh-CN" w:bidi="ar"/>
        </w:rPr>
        <w:t>4.8 应急终止</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b w:val="0"/>
          <w:bCs w:val="0"/>
          <w:i w:val="0"/>
          <w:iCs w:val="0"/>
          <w:caps w:val="0"/>
          <w:color w:val="000000"/>
          <w:spacing w:val="0"/>
          <w:kern w:val="0"/>
          <w:sz w:val="32"/>
          <w:szCs w:val="32"/>
          <w:lang w:val="en-US" w:eastAsia="zh-CN" w:bidi="ar"/>
        </w:rPr>
        <w:t>4.8.1 应急终止条件</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b w:val="0"/>
          <w:bCs w:val="0"/>
          <w:i w:val="0"/>
          <w:iCs w:val="0"/>
          <w:caps w:val="0"/>
          <w:color w:val="000000"/>
          <w:spacing w:val="0"/>
          <w:kern w:val="0"/>
          <w:sz w:val="32"/>
          <w:szCs w:val="32"/>
          <w:lang w:val="en-US" w:eastAsia="zh-CN" w:bidi="ar"/>
        </w:rPr>
        <w:t>4.8.2 应急终止程序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lang w:val="en-US" w:eastAsia="zh-CN" w:bidi="ar"/>
        </w:rPr>
        <w:t>5 后期处置</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lang w:val="en-US" w:eastAsia="zh-CN" w:bidi="ar"/>
        </w:rPr>
        <w:t>5.1 善后处置</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lang w:val="en-US" w:eastAsia="zh-CN" w:bidi="ar"/>
        </w:rPr>
        <w:t>5.2 评估与总结</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lang w:val="en-US" w:eastAsia="zh-CN" w:bidi="ar"/>
        </w:rPr>
        <w:t>5.3 保险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lang w:val="en-US" w:eastAsia="zh-CN" w:bidi="ar"/>
        </w:rPr>
        <w:t>6 保障措施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lang w:val="en-US" w:eastAsia="zh-CN" w:bidi="ar"/>
        </w:rPr>
        <w:t>6.1 通信保障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lang w:val="en-US" w:eastAsia="zh-CN" w:bidi="ar"/>
        </w:rPr>
        <w:t>6.2 救援装备保障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lang w:val="en-US" w:eastAsia="zh-CN" w:bidi="ar"/>
        </w:rPr>
        <w:t>6.3 资金保障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lang w:val="en-US" w:eastAsia="zh-CN" w:bidi="ar"/>
        </w:rPr>
        <w:t>6.4 物资保障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lang w:val="en-US" w:eastAsia="zh-CN" w:bidi="ar"/>
        </w:rPr>
        <w:t>6.5 医疗卫生保障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lang w:val="en-US" w:eastAsia="zh-CN" w:bidi="ar"/>
        </w:rPr>
        <w:t>6.6 交通运输保障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lang w:val="en-US" w:eastAsia="zh-CN" w:bidi="ar"/>
        </w:rPr>
        <w:t>6.7 治安保障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lang w:val="en-US" w:eastAsia="zh-CN" w:bidi="ar"/>
        </w:rPr>
        <w:t>6.8 公共基础设施保障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lang w:val="en-US" w:eastAsia="zh-CN" w:bidi="ar"/>
        </w:rPr>
        <w:t>6.9 人力资源保障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lang w:val="en-US" w:eastAsia="zh-CN" w:bidi="ar"/>
        </w:rPr>
        <w:t>6.10 奖励与责任</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b w:val="0"/>
          <w:bCs w:val="0"/>
          <w:i w:val="0"/>
          <w:iCs w:val="0"/>
          <w:caps w:val="0"/>
          <w:color w:val="000000"/>
          <w:spacing w:val="0"/>
          <w:kern w:val="0"/>
          <w:sz w:val="32"/>
          <w:szCs w:val="32"/>
          <w:lang w:val="en-US" w:eastAsia="zh-CN" w:bidi="ar"/>
        </w:rPr>
        <w:t>6.10.1 奖励</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b w:val="0"/>
          <w:bCs w:val="0"/>
          <w:i w:val="0"/>
          <w:iCs w:val="0"/>
          <w:caps w:val="0"/>
          <w:color w:val="000000"/>
          <w:spacing w:val="0"/>
          <w:kern w:val="0"/>
          <w:sz w:val="32"/>
          <w:szCs w:val="32"/>
          <w:lang w:val="en-US" w:eastAsia="zh-CN" w:bidi="ar"/>
        </w:rPr>
        <w:t>6.10.2 责任追究</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lang w:val="en-US" w:eastAsia="zh-CN" w:bidi="ar"/>
        </w:rPr>
        <w:t>7 预案管理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lang w:val="en-US" w:eastAsia="zh-CN" w:bidi="ar"/>
        </w:rPr>
        <w:t>7.1 宣传、培训和演练</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4"/>
          <w:szCs w:val="24"/>
        </w:rPr>
      </w:pPr>
      <w:r>
        <w:rPr>
          <w:rFonts w:hint="eastAsia" w:ascii="黑体" w:hAnsi="宋体" w:eastAsia="黑体" w:cs="黑体"/>
          <w:b w:val="0"/>
          <w:bCs w:val="0"/>
          <w:i w:val="0"/>
          <w:iCs w:val="0"/>
          <w:caps w:val="0"/>
          <w:color w:val="000000"/>
          <w:spacing w:val="0"/>
          <w:sz w:val="32"/>
          <w:szCs w:val="32"/>
        </w:rPr>
        <w:t>7.1.1 宣传</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4"/>
          <w:szCs w:val="24"/>
        </w:rPr>
      </w:pPr>
      <w:r>
        <w:rPr>
          <w:rFonts w:hint="eastAsia" w:ascii="黑体" w:hAnsi="宋体" w:eastAsia="黑体" w:cs="黑体"/>
          <w:b w:val="0"/>
          <w:bCs w:val="0"/>
          <w:i w:val="0"/>
          <w:iCs w:val="0"/>
          <w:caps w:val="0"/>
          <w:color w:val="000000"/>
          <w:spacing w:val="0"/>
          <w:sz w:val="32"/>
          <w:szCs w:val="32"/>
        </w:rPr>
        <w:t>7.1.2 培训</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4"/>
          <w:szCs w:val="24"/>
        </w:rPr>
      </w:pPr>
      <w:r>
        <w:rPr>
          <w:rFonts w:hint="eastAsia" w:ascii="黑体" w:hAnsi="宋体" w:eastAsia="黑体" w:cs="黑体"/>
          <w:b w:val="0"/>
          <w:bCs w:val="0"/>
          <w:i w:val="0"/>
          <w:iCs w:val="0"/>
          <w:caps w:val="0"/>
          <w:color w:val="000000"/>
          <w:spacing w:val="0"/>
          <w:sz w:val="32"/>
          <w:szCs w:val="32"/>
        </w:rPr>
        <w:t>7.1.3 演练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lang w:val="en-US" w:eastAsia="zh-CN" w:bidi="ar"/>
        </w:rPr>
        <w:t>7.2 预案更新</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lang w:val="en-US" w:eastAsia="zh-CN" w:bidi="ar"/>
        </w:rPr>
        <w:t>7.3 预案实施或生效时间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lang w:val="en-US" w:eastAsia="zh-CN" w:bidi="ar"/>
        </w:rPr>
        <w:t>8 名词术语定义</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lang w:val="en-US" w:eastAsia="zh-CN" w:bidi="ar"/>
        </w:rPr>
        <w:t>9 应急响应流程</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jc w:val="both"/>
        <w:rPr>
          <w:rFonts w:hint="default" w:ascii="Calibri" w:hAnsi="Calibri" w:cs="Calibri"/>
          <w:sz w:val="21"/>
          <w:szCs w:val="21"/>
        </w:rPr>
      </w:pPr>
      <w:r>
        <w:rPr>
          <w:rFonts w:hint="eastAsia" w:ascii="黑体" w:hAnsi="宋体" w:eastAsia="黑体" w:cs="黑体"/>
          <w:b w:val="0"/>
          <w:bCs w:val="0"/>
          <w:i w:val="0"/>
          <w:iCs w:val="0"/>
          <w:caps w:val="0"/>
          <w:color w:val="000000"/>
          <w:spacing w:val="0"/>
          <w:kern w:val="0"/>
          <w:sz w:val="32"/>
          <w:szCs w:val="32"/>
          <w:lang w:val="en-US" w:eastAsia="zh-CN" w:bidi="ar"/>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jc w:val="both"/>
        <w:rPr>
          <w:rFonts w:hint="default" w:ascii="Calibri" w:hAnsi="Calibri" w:cs="Calibri"/>
          <w:sz w:val="21"/>
          <w:szCs w:val="21"/>
        </w:rPr>
      </w:pPr>
      <w:r>
        <w:rPr>
          <w:rFonts w:hint="eastAsia" w:ascii="宋体" w:hAnsi="宋体" w:eastAsia="宋体" w:cs="宋体"/>
          <w:i w:val="0"/>
          <w:iCs w:val="0"/>
          <w:caps w:val="0"/>
          <w:color w:val="000000"/>
          <w:spacing w:val="0"/>
          <w:kern w:val="0"/>
          <w:sz w:val="21"/>
          <w:szCs w:val="21"/>
          <w:lang w:val="en-US" w:eastAsia="zh-CN" w:bidi="ar"/>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1总则</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1.1编制目的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为加强和规范对全市突发环境污染事件应急工作的管理，提高全市各县（区）政府及有关部门处置突发环境污染事件的能力，最大程度地预防和减少环境污染突发事件及其造成的损失，维护我市社会稳定，保障公众生命健康和财产安全，保护环境，促进社会全面、协调、可持续发展，形成本预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1.2编制依据</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依据《中华人民共和国环境保护法》《中华人民共和国突发事件应对法》《中华人民共和国安全生产法》《国家突发环境污染事件应急预案》和《黑龙江省人民政府突发公共事件总体应急预案》《黑龙江省环境污染和生态破坏突发事件应急预案》及相关法律、行政法规规定，制定本预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1.3适用范围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本预案适用于应对本市行政区域内发生的突发环境污染事件、危险化学品废弃污染事件以及因资源开发造成的生态破坏方面各类事件应急响应，指导全市环境污染和生态破坏突发事件（以下简称“突发环境事件”）应对工作。核事故的应急响应遵照国家核应急协调委有关规定执行。</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1.4工作原则</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突发环境事件应对工作坚持统一领导、分级负责，属地为主、协调联动，快速反应、科学处置，资源共享、保障有力的原则。突发环境事件发生后，市、县（区）两级政府和有关部门立即按照职责分工和有关预案开展应急处置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1.5指导思想</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以习近平生态文明思想为指导，坚持以人为本，树立全面、协调、可持续的科学发展观，提高政府社会管理水平和应对突发事件的能力。建立健全突发环境事件应急机制，形成统一高效、科学规范的指挥体系，充分发挥环境监察现场执法快速反应特点，确保发生重大环境污染事故时，按环境污染事故的性质采取相应对策，积极响应处置，准确收集信息，及时做好现场和必要的控制措施，消除和减少污染隐患，为政府决策提供可靠依据。</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2组织指挥体系及职责</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鹤岗市突发环境事件应急组织体系由市突发环境事件应急工作领导小组、市突发环境事件应急工作领导小组办公室、市现场应急救援指挥部和各成员单位组成。在市政府统一领导下，市突发环境事件应急工作领导小组负责统一协调突发环境事件的应对工作，各成员单位按照各自职责做好有关专业领域突发环境事件应急救援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2.1指挥部组成与职责</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2.1.1指挥部组成</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成立鹤岗市突发环境事件应急处置指挥部（以下简称市指挥部），负责领导、组织和协调全市的突发环境事件应急工作。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指 挥 长：市政府分管副市长</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副指挥长：市政府秘书长</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2211"/>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市生态环境局局长</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成    员：市委宣传部、市发改委、市教育局、市公安局、市民政局、市财政局、市自然资源局、市生态环境局、市住建局、市交通运输局、市水务局、市农业农村局、市卫健委、市应急管理局、市消防救援支队、市城管局、市林草局、市气象局。</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2.1.2成员单位职责</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各成员单位要按照本应急预案规定的职责分工，做好突发环境事件预测、预警、报告、处置、中止、善后等环节相应的应急处置工作，按照各自职责制订本单位环境应急救援和保障预案，并负责管理和实施；需要其他部门增援时，市指挥部向有关部门发出增援指令。各成员单位之间应建立应急联系工作机制，保证信息通畅，做到信息共享。</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市委宣传部负责组织协调突发环境事件新闻报道工作，向市民宣传避险自救、互救等知识，正面引导舆论。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市发改委负责组织协调有关部门做好应急状态下所需应急物资工作，将环境风险管理与应急救援体系、应急物资储备及恢复重建工作列入全市经济与社会发展规划。</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市公安局负责处置和救援现场治安秩序维护及交通管制；在指挥部领导下，配合有关部门，做好突发环境事件中事故现场的保护工作，协助、会同有关单位组织群众疏散、撤离工作和周边道路交通管制，协助有关部门调查取证和涉嫌犯罪案件侦查；协助有关部门做好放射性物质运输过程中突发环境事件应急工作；参加因剧毒化学品造成突发环境事件应急处置工作；制定突发环境事件交通管理应急预案；做好事件现场及周边区域道路的交通管制工作，禁止无关人员和车辆进入危险区域，保障救援道路畅通；研究制定主要水库、河流、水源保护区沿岸道路、桥梁禁止危险化学品运输车辆通行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市民政局负责根据事件危害和受损程度，做好符合救助条件的困难群众临时基本生活救助；配合做好受突发环境事件影响造成遇难人员遗体处置工作。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市财政局负责突发环境事件应急资金的筹集、调度、处置、保障工作，做好经费使用监督检查工作。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市自然资源局负责配合因地质灾害引起的突发环境事件调查、监测和评价；参与因矿产资源开发等造成的突发环境事件应急处置。</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市生态环境局负责制定、完善市突发环境事件应急预案；组织应急监测、评估和污染源排查、调查处理工作；指导和协助县（区）生态环境部门做好突发环境事件的预防、应急准备、应急处置和恢复重建工作。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市住建局负责参与现场应急救援处置，指导临时避难场所建设。</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市交通运输局负责组织协调有关部门做好交通运输保障工作；危险化学品运输的行业安全监督管理工作。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市水务局负责做好水环境污染事件善后处理工作；实施或协调应急水量调度，组织制订受污染水体疏导或截流方案。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市农业农村局负责组织对突发环境事件造成的农业资源及农业生态环境损害进行调查，指导农业生态修复。</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市卫健委负责组织、协调、指导突发环境事件的应急医疗救援工作；突发环境事件中饮用水、公共场所卫生监测检验和卫生学评价；组织患者医疗救治，统计接受治疗的受伤（中毒）人数和住院人数，报送人员救治信息；突发环境事件的人群健康状况调查和评价；与生态环境部门共同组织开展医疗污水、医疗废物类突发环境事件应急处置。</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市应急管理局负责参与安全生产事故引发的突发环境事件应急处置协调工作；监督检查直接监管企业与突发环境事件有关的安全生产工作，加强危险化学品安全监管；参与因地震引发环境事件应急处置工作；地震震情和灾情信息通报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市林草局负责配合做好涉及森林、林地草地、湿地及林业部门主管自然保护区（自然保护地）内发生突发环境事件的调查和处置工作。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市城管局负责协调和指导涉及城市市政公用基础设施较大以上突发环境事件的有关工作，确保城市供水、燃气、市政设施、垃圾与污水处理等安全正常运行；组织城市污水处理单位制定应急预案，并监督实施；指导城市供水事故应急预案的制定并协调实施；根据市领导小组要求实施停水或供水措施，应急情况下城市饮用水的供给保障，组织为事发地区及受影响地区群众提供生活水源保障；参与燃气、生活垃圾污染等突发环境事件应急处置及善后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市消防救援支队负责突发环境事件的现场火灾扑救；参与突发环境事件的现场抢险和应急救援，配合做好突发环境事件的现场处置工作；参与制定实施抢险救援过程中防范次生污染的工作方案。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市气象局负责重大灾害性天气的监测、预报、警报工作，及时发布天气预警、预报信息；发布突发环境事件现场及周边地区气象信息，必要时在突发环境事件区域进行加密监测，并适时组织开展人工影响天气作业。</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各县（区）政府负责建立本辖区突发环境事件应急管理工作体制和机制，制定本辖区突发环境事件应急预案；组织有关部门加强调查和监管，做好本辖区内环境安全防范及突发环境事件应急物资储备；指挥、组织、协调本辖区内一般突发环境事件具体应对工作；较大以上环境事件前期处置，及时上报有关信息，调集应急物资，筹措应急经费，做好污染区域内群众隔离、转移、安置和救济等；组织实施突发环境事件善后处置和生态修复工程。</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各成员单位根据职责分工，协同配合，加强相关信息的交流与共享，做好应对突发环境事件有关工作。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相关成员单位及时将可能发生的次生突发环境事件其他突发事件信息通报市生态环境局。</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2.1.3市指挥部办公室职责</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市指挥部办公室设在市生态环境局，作为突发环境污染应急管理的综合协调机构，负责履行值守应急、信息汇总和综合协调职责，发挥运转枢纽作用。主要职责包括：</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（1）贯彻执行国家生态环境部及省政府、市政府有关应急工作的方针、政策，认真落实国家、省、市有关环境应急工作的指示和要求；</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（2）建立和完善环境应急预警机制；</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（3）组织相关部门制定突发环境事件专项预案，并组织实施；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（4）综合协调全市各级环境污染应急管理体系建设及应急演练；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（5）受理突发环境应急事件报警，传达指挥部及上级部门指令，调度相关部门开展突发环境事件现场处理；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（6）负责与国家、省、市突发环境事件应急指挥部及其成员单位信息沟通；</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（7）组织协调有关应对突发环境事件的宣传教育和培训工作；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（8）办理和督促落实市指挥部的决定事项。</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（9）建立专家库，组织专家组参与应急技术研究、处置方案制定和事件分析评估；在污染发生后制定污染防控措施，实施现场应急处置技术指导。</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2.2现场应急救援指挥部组成与职责</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事故现场应急救援指挥以属地为主，事发地政府成立现场应急救援指挥部，总指挥由当地政府负责人担任，负责指挥所有参与应急处置的队伍和人员，及时向上级政府报告事故灾难发展及救援情况，市指挥部办公室对事故现场应急救援提供技术指导。依据事故灾难的性质和危害程度，设立环境应急处置、医疗救护、新闻宣传、工程抢险、治安保障、物资保障、交通运输保障等应急救援工作组，各负其责，展开救援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重大、特别重大突发环境事件，由市政府、市指挥部与省指挥部派出工作组共同组成现场应急救援指挥部，负责事故灾难现场的应急救援协调与指挥。</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现场应急救援指挥部主要职责：</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（1）提出现场应急行动方案和措施；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（2）组织有关专家和人员参与市现场指挥部的应急指挥工作；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（3）协调各级、各专业应急力量实施应急支援行动；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（4）开展受威胁周边地区危险源的监控工作；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（5）划定建立现场警戒区和交通管制区域，确定重点防护区域；</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（6）根据现场监测结果，确定被转移、疏散群众返回时间；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（7）及时向市政府报告应急行动的进展情况。</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2.2.1现场工作组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现场应急救援指挥部下设应急监测组、应急处置组、医疗救治组、警戒与治安组、后勤保障组、信息发布组、专家咨询组、事件调查组和善后处置组。各工作组组长由牵头单位负责人担任或现场应急救援指挥部指令专人担任，各工作组人员从有关单位抽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1）应急监测组。由市生态环境局牵头，市气象局、市交通运输局、市农业农村局、市林草局、市水务局，事发地政府和有关部门等参加，组建应急监测队伍，负责开展环境应急监测，及时掌握污染现状和发展趋势，预测并报告突发环境事件的发展情况和污染物的变化情况，提出现场应急处置工作建议，为应急处置提供决策依据。</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2）应急处置组。由市生态环境局牵头，市公安局、市城管局、市卫健委、市发改委、市交通运输局、市自然资源局、市农业农村局、市林草局、市水务局、市应急管理局、市气象局、市消防救援支队等单位参加，依托专业应急救援队伍、企业骨干力量、重点环境应急物资储备基地等组建市突发环境事件应急处置救援队伍，负责制定实施突发环境事件应急救援处置方案，组织事发地政府和有关部门按照应急救援处置方案开展应急处置工作，调配救援队伍、装备和物资，疏散、转移受影响群众和人员，采取有效措施，对受污染的环境和人员、动植物等进行洗消和无害化处理，清理事故现场，控制或切断污染源，防止污染物继续扩散。</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3）医疗救治组。由市卫健委牵头，市公安局、市交警支队、市发改委、市交通运输局、市农业农村局、市林草局、事发地政府和有关部门等参加，负责组织现场伤员的急救、洗消和转运等紧急医学救援工作；应急药品药械供应，统计遇难、受伤（中毒）人数和住院治疗人数。</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4）警戒与治安组。由市公安局牵头，市交通运输局等单位参加，负责组织事发地政府和有关部门按照市现场应急救援指挥部的部署要求，划定现场警戒区和交通管制区域，设置警示标识，清理现场中与救援无关的人员，加强现场治安管理和安全保卫工作，维护社会治安和道路交通秩序，做好事件矛盾纠纷化解和法律服务工作，切实维护社会稳定。</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5）后勤保障组。由市生态环境局牵头，组织市公安局、市交通运输局、市水务局、市住建局、市城管局、市卫健委、市应急管理局、市消防救援支队、事发地政府等单位参加，负责维护现场秩序，交通保障、人员救治与疏散、群众安置，紧急调用、协调应急救援所需的人员、物资、装备、交通、通信、技术工作，媒体联络与宣传工作等。</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（6）信息发布组。由市委宣传部牵头，市委网信办、市文体广旅局、市生态环境局、事发地政府和有关部门参加，市指挥部负责确定新闻发言人，及时准确发布事件信息，通报周边可能受影响的地区和人员。</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7）专家咨询组。专家咨询组由市生态环境局牵头，组织有关环境应急的法律、经济、技术和管理等方面的专家组成，为应对突发环境事件提供决策建议、专业咨询、理论指导和技术支持。其类别包括环境类、环境监测、辐射防护、化学工程、危险化学品、环境评估、生态保护、水利水文、给水排水、地质、气象、大气环境、环境医学、防化等。在突发环境事件发生后，迅速调集相应类别专家成立救援应急专家咨询组。专家咨询组为市现场应急救援指挥部应急决策提供专业咨询和技术支持；对事发现场信息进行综合分析和研究，综合评估突发环境事件，预测其发展趋势，提出启动和终止应急预案的建议、应急处置措施和环境安全建议；提出指导、调整和评估应急处理措施建议和意见；参与突发环境事件的总结评估并提交评估报告；在日常工作中为生态环境部门、应急中心、监测站提供工作咨询。</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8）事件调查组。由市生态环境局负责牵头，根据突发环境事件具体情况，组织开展事件调查，排查事件原因，切断事件源头，对发现的环境违法行为依法进行查处。事发地政府、市应急管理局、市自然资源局、市农业农村局、市林草局、市水务局等单位参加。</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（9）善后处置组。由事发地政府牵头，有关部门参加，开展事后环境监测和后续污染物防控、无害化处置等工作，加强事发地环境监测和污染物防控、处置，开展生态修复、赔偿和恢复重建工作。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lang w:val="en-US" w:eastAsia="zh-CN" w:bidi="ar"/>
        </w:rPr>
        <w:t>3预警和预防机制</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lang w:val="en-US" w:eastAsia="zh-CN" w:bidi="ar"/>
        </w:rPr>
        <w:t>3.1信息监测与报告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各级政府和各有关单位要按照早发现、早报告、早处置的原则，开展对全市环境及污染源信息、自然灾害预警信息、常规环境监测数据的综合分析和风险评估工作，包括对发生在辖区外但有可能对我市造成环境影响事件信息的收集与上报。同时负责对突发环境事件信息接收、报告和统计分析等处理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企事业单位和其他生产经营者应落实环境安全主体责任，定期排查环境安全隐患，开展环境风险评估，健全风险防控措施。当出现可能导致突发环境事件的情况时，要立即报告当地生态环境主管部门。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3.2预警级别及发布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3.2.1预警分级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按照突发事件严重性、紧急程度和可能涉及的范围，预警分为I级、II级、III级、IV级，分别用红色、橙色、黄色、蓝色表示，I级为最高级别。</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3.2.1.1特别重大环境事件（I级）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凡环境污染可能造成以下影响的，启动特别重大环境事件I级预警：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（1）发生30人以上死亡，或中毒（重伤）100人以上的；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（2）因环境事件需疏散、转移群众5万人以上，或直接经济损失达1000万元以上的；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（3）区域生态功能严重丧失或草地、湿地资源及濒危物种生存环境遭到严重污染（破坏）的；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（4）因环境污染使当地经济、社会活动受到严重影响的；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（5）利用放射性物质进行人为破坏事件，或I类、II类放射源失控造成大范围严重辐射污染后果的；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（6）因环境污染造成市或县级主要水源地取水中断的污染事故；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（7）因危险化学品（含剧毒品）生产和贮运中发生泄漏，严重影响人民群众生产、生活的污染事故。</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jc w:val="both"/>
        <w:rPr>
          <w:rFonts w:hint="default" w:ascii="Calibri" w:hAnsi="Calibri" w:cs="Calibri"/>
          <w:sz w:val="24"/>
          <w:szCs w:val="24"/>
        </w:rPr>
      </w:pPr>
      <w:r>
        <w:rPr>
          <w:rFonts w:hint="default" w:ascii="仿宋_GB2312" w:hAnsi="Calibri" w:eastAsia="仿宋_GB2312" w:cs="仿宋_GB2312"/>
          <w:i w:val="0"/>
          <w:iCs w:val="0"/>
          <w:caps w:val="0"/>
          <w:color w:val="000000"/>
          <w:spacing w:val="0"/>
          <w:sz w:val="32"/>
          <w:szCs w:val="32"/>
        </w:rPr>
        <w:t>    （8）造成跨国（界）的环境污染问题。</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3.2.1.2重大环境事件（II级）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凡环境污染可能造成以下影响的，启动重大环境事件II级预警：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（1）发生10人以上、30人以下死亡，或中毒（重伤）50人以上、100人以下的；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（2）区域生态功能部分丧失或草地、湿地资源及濒危物种生存环境受到污染（破坏）的；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（3）因环境污染使当地经济、社会活动受到较大影响，疏散转移群众1万人以上、5万人以下的；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（4）I类、II类放射源丢失、被盗或失控的；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（5）因环境污染造成重要河流、水库等大面积污染，或县级以上城镇水源地取水中断的污染事件。</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3.2.1.3较大环境事件（III级）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凡环境污染可能造成以下影响的，启动较大环境事件III级预警：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（1）发生3人以上、10人以下死亡，或中毒（重伤）10人以上、50人以下的；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（2）因环境污染造成跨县级行政区域纠纷，使当地经济、社会活动受到影响的；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（3）因环境污染使当地经济、社会活动受到较大影响，疏散转移群众1千人以上、1万人以下的；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（4）III类放射源丢失、被盗或失控的；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（5）因环境污染造成草地、湿地资源及国家重点保护的动植物物种受到破坏的；因环境污染造成乡（镇）集中式饮用水水源地取水中断的；造成跨设区的市级行政区域影响的突发环境事件。</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3.2.1.4一般环境事件（IV级）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凡环境污染可能造成以下影响的，启动一般环境事件IV级预警：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（1）发生3人以下死亡，或中毒（重伤）10人以下；</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（2）因环境污染造成跨县级行政区域纠纷，引起一般群体性影响的；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（3）因环境污染使当地经济、社会活动受到较大影响，疏散转移群众500人以上、1千人以下的；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（4）IV类、V类放射源丢失、被盗或失控的；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jc w:val="both"/>
        <w:rPr>
          <w:rFonts w:hint="default" w:ascii="Calibri" w:hAnsi="Calibri" w:cs="Calibri"/>
          <w:sz w:val="24"/>
          <w:szCs w:val="24"/>
        </w:rPr>
      </w:pPr>
      <w:r>
        <w:rPr>
          <w:rFonts w:hint="default" w:ascii="仿宋_GB2312" w:hAnsi="Calibri" w:eastAsia="仿宋_GB2312" w:cs="仿宋_GB2312"/>
          <w:i w:val="0"/>
          <w:iCs w:val="0"/>
          <w:caps w:val="0"/>
          <w:color w:val="000000"/>
          <w:spacing w:val="0"/>
          <w:sz w:val="32"/>
          <w:szCs w:val="32"/>
        </w:rPr>
        <w:t> </w:t>
      </w:r>
      <w:r>
        <w:rPr>
          <w:rFonts w:hint="default" w:ascii="仿宋_GB2312" w:hAnsi="Calibri" w:eastAsia="仿宋_GB2312" w:cs="仿宋_GB2312"/>
          <w:i w:val="0"/>
          <w:iCs w:val="0"/>
          <w:caps w:val="0"/>
          <w:color w:val="0000FF"/>
          <w:spacing w:val="0"/>
          <w:sz w:val="32"/>
          <w:szCs w:val="32"/>
        </w:rPr>
        <w:t>  </w:t>
      </w:r>
      <w:r>
        <w:rPr>
          <w:rFonts w:hint="default" w:ascii="仿宋_GB2312" w:hAnsi="Calibri" w:eastAsia="仿宋_GB2312" w:cs="仿宋_GB2312"/>
          <w:i w:val="0"/>
          <w:iCs w:val="0"/>
          <w:caps w:val="0"/>
          <w:color w:val="000000"/>
          <w:spacing w:val="0"/>
          <w:sz w:val="32"/>
          <w:szCs w:val="32"/>
        </w:rPr>
        <w:t> （5）对环境造成一定影响，尚未达到较大突发环境事件级别的。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本预案有关数量的表述中，“以上”含本数，“以下”不含本数。</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3.2.2预警信息发布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I级预警由省政府根据国务院授权负责发布。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II级预警由省政府负责发布。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III级预警由市政府负责发布，并报省政府和省生态环境厅备案。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IV级预警由事发地县（区）级政府负责发布，并报市政府和市生态环境局备案。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3.2.2.1预警支持系统</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预警服务平台建在市气象局，作为全市统一发布突发事件预警信息支持系统，做到信息传递及反馈高效、快捷，实现资源共享。</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3.2.2.2预警措施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发布Ⅲ级、Ⅳ级预警，宣布进入预警期后，事发地政府应根据即将发生突发环境事件的特点和可能造成的危害，采取下列措施：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（1）启动应急预案；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（2）责令有关部门、专业机构、监测网点和负有特定职责的人员及时收集、报告有关信息，向社会公布反映突发环境事件信息的渠道，加强对突发环境事件发生、发展情况的监测、预报和预警工作；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（3）组织有关部门和机构、专业技术人员、有关专家学者，随时对突发环境事件信息进行分析评估，预测发生突发环境事件可能性的大小、影响范围和强度以及可能发生的突发环境事件的级别；</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（4）定时向社会发布与公众有关的突发环境事件预测信息和分析评估结果，并对有关信息的报道工作进行管理；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（5）及时按照有关规定向社会发布可能受到突发环境事件危害的警告，宣传避免、减轻危害的常识，公布咨询电话。</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发布Ⅰ级、Ⅱ级预警，宣布进入预警期后，事发地政府除采取以上措施外，还应针对即将发生的突发事件特点和可能造成的危害，采取下列一项或者多项措施：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（1）责令应急救援队伍、负有特定职责的人员进入待命状态，并动员后备人员做好参加应急救援和处置工作的准备；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（2）调集应急救援所需物资、设备、工具，准备应急设施和避难场所，并确保其处于良好状态、随时可以投入正常使用；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（3）加强对重点单位、重要部位和重要基础设施的安全保卫，维护社会治安秩序；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（4）采取必要措施，确保交通、通信、供水、排水、供电、供气、供热等公共设施的安全和正常运行；</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（5）及时向社会发布有关采取特定措施避免或者减轻危害的建议、劝告；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（6）转移、疏散或者撤离易受突发环境事件危害的人员并予以妥善安置，转移重要财产；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（7）关闭或者限制使用易受突发环境事件危害的场所，控制或者限制容易导致危害扩大的公共场所活动；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（8）法律、法规、规章规定的其他必要防范性、保护性措施。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3.2.3预警级别的调整和预警解除</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发布突发环境事件预警的当地政府应根据事态发展情况和采取措施效果，按照有关规定适时调整预警级别并重新发布。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有事实证明不可能发生突发环境事件或者危险已解除的，应宣布预警解除，终止预警期，解除应急措施，迅速组织恢复正常的生活、生产秩序。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4应急处置</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突发环境事件应急响应坚持“属地为主”原则，各级政府及有关部门应切实履行职责，负责突发环境事件应急处置工作。市指挥部办公室及有关职能部门要及时根据突发环境事件的可控性、严重程度和影响范围给予相应指导协调和应急救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4.1事件分级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突发环境事件分级对应预警级别，按突发环境事件的可控性、严重程度和影响范围，突发环境事件应急响应分为特别重大（Ⅰ级响应）、重大（Ⅱ级响应）、较大（Ⅲ级响应）、一般（Ⅳ级响应）四级。超出本级政府应急处置能力或权限时，应及时请求上级政府扩大应急响应。Ⅰ级应急响应报国家生态环境部和国务院有关部门组织实施，Ⅱ级应急响应由省应急指挥机构组织实施，Ⅲ级应急响应由市应急指挥机构组织实施，Ⅳ级应急响应由县级应急指挥机构组织实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4.2值班与信息报告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4.2.1值班网络与信息报送</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各级政府应设立24小时值班室，向社会公开应急电话，随时接报突发环境事件信息，及时做好下情上报、上情下达工作。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4.2.2信息报告制度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（1）信息报告时限和程序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①发生或可能发生突发环境事件，事发单位或个人、负有监管责任的责任单位和责任人应在事发第一时间及时向当地政府及有关部门报告。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②事发地生态环境部门及有关部门在事发后或接报第一时间内，迅速组织专业人员进行现场调查核实，查明引发环境事件的污染源，确定污染的基本情况，对突发环境事件的性质和类别作出初步认定，并将情况立即报告同级政府总值班室，同时报告市环境应急值班室，电话：0468—3231775。</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③事发地生态环境主管部门对初步认定为较大（Ⅲ级）以上突发环境事件的，要在1小时内向同级政府、上级生态环境主管部门报告，并通报同级其他相关部门。市政府及市生态环境主管部门按照有关规定逐级上报，必要时可越级上报。对初步认定为重大（Ⅱ）或特别重大（Ⅰ）突发环境事件的，市、县两级政府在做好信息速报的同时，应按照规定时限做好突发环境事件信息的初报、续报和终报工作。对个别情况特殊，确实难以在发生后2小时内向上级主管部门报告的重特大突发事件，市政府、市生态环境局应分别及时上报说明具体原因，并在现场设立信息报告人员，具体负责信息收集、汇总、报告工作，保持与上级主管部门密切联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突发环境事件处置过程中事件级别发生变化的，应按照变化后的级别报告信息。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④对于事件本身比较重要或发生在重点地区、特殊时期，或可能演化为特别重大、重大突发环境事件的信息，不受分级标准限制，有关部门要立即向市领导小组办公室报告。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⑤发生下列一时无法判明等级的突发环境事件，市或县级生态环境主管部门应当按照重大（Ⅱ级）或者特别重大（I级）突发环境事件的报告程序和速报机制及时上报：</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—对饮用水水源保护区造成或者可能造成影响的；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—涉及居民聚居区、学校、医院等敏感区域和敏感人群的；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—涉及重金属或者类金属污染的；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—有可能产生跨省或者跨国影响的；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—因环境污染引发群体性事件，或者社会影响较大的；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—市或县级生态环境主管部门认为有必要报告的其他突发环境事件。</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2）报告方式与内容。突发环境事件报告分为初报、续报和处理结果报告。初报在发现或者得知突发环境事件后首次上报；续报在查清有关基本情况、事件发展情况后随时上报；处理结果报告在突发环境事件处理完毕后上报。</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初报应当报告突发环境事件的发生时间、地点、信息来源、事件起因和性质、基本过程、主要污染物和数量、监测数据、人员受害情况、饮用水水源地等环境敏感点受影响情况、事件发展趋势、处置情况、拟采取的措施以及下一步工作建议等初步情况，并提供可能受到突发环境事件影响的环境敏感点分布示意图。</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续报应在初报的基础上，报告有关处置进展情况。</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处理结果报告应在初报和续报的基础上，报告处理突发环境事件的措施、过程和结果，突发环境事件潜在或者间接危害以及损失、社会影响、处理后的遗留问题、责任追究等详细情况。</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突发环境事件信息应采用传真、网络、邮寄和面呈等方式报告；情况紧急时，初报可通过电话报告，但应及时补充书面报告。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报告中应载明突发环境事件报告单位、报告签发人、联系人及联系方式等内容，并尽可能提供地图、图片以及有关的多媒体资料。</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（3）信息通报。发生突发环境事件的生产经营单位，必须及时通报可能受到污染危害的单位和居民。</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突发环境事件已经或者可能涉及相邻行政区域的，事发地政府和有关部门应及时通报相邻区域同级政府和有关部门，接到通报的政府和部门应及时调查了解情况，并按照有关规定报告突发环境事件信息。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各级政府及有关部门在应对突发事件时，应在抢险、救援、处置过程中采取必要措施，避免或减少突发事件对环境造成危害，造成或可能造成突发环境事件的，应及时向同级生态环境部门通报有关信息。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4.3先期处置</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发生突发环境事件的单位要立即启动本单位有关应急预案，指挥本单位应急救援队伍和工作人员营救受害人员，做好现场人员疏散和公共秩序维护；控制或切断污染源，采取事故状态的污染防治措施，防止次生、衍生灾害发生和危害扩大，控制污染物进入环境的途径，尽量降低对周边环境的影响。</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突发环境事件发生后，事发地政府、生态环境部门和有关部门要迅速实施先期处置，根据职责和规定的权限启动突发环境事件应急预案，及时有效地进行处置，果断控制或切断污染源，全力控制事件态势，严防二次污染和次生、衍生灾害发生。同时，指挥协调所属应急救援队伍开展救援行动，组织、动员和帮助群众开展安全防护工作，并随时向上级政府和生态环境部门报告先期处置情况。</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发生突发环境事件的单位要及时、主动提供与应急救援有关的基础资料和必要的技术支持，负有监管责任的有关部门提供事件发生前的有关监管检查资料，供实施和调整应急救援和处置方案时参考。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4.4分级响应</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发生突发环境事件后，按照属地管理、分级响应的原则启动相应级别应急预案进行处置。上级应急预案的启动在下级应急预案先行启动响应基础上进行，上级应急预案启动后，下级应急预案处于启动状态。各级政府突发环境事件应急预案启动后，有关部门应同时启动本部门具体行动方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一般（Ⅳ级）突发环境事件：由事发地县（区）级政府按照有关规定启动本级突发环境事件应急预案，并组织指挥辖区内各方面力量进行处置。</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较大（Ⅲ级）突发环境事件：由市突发环境事件应急工作领导小组启动本预案进行处置。</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重大（Ⅱ级）、特别重大（Ⅰ级）突发环境事件：由事发地政府和市现场应急救援指挥部进行先期处置，并由市政府报请启动省级以上突发环境事件应急预案。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4.4.1Ⅰ、Ⅱ级应急响应</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1）市指挥部指挥长、事发地政府、市指挥部各成员单位主要负责同志应在第一时间迅速到达现场，组织应急队伍和应急人员进行先期处置；市领导对处置工作及时作出批示，市指挥部迅速组织环境应急队伍和有关技术人员集结救援，成立市、县两级现场应急救援指挥部；市、县两级现场应急救援指挥部工作履行至省现场应急指挥部开始承担并履行职责为止，并做好工作交接。</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2）省现场应急指挥部到达现场后，市、县（区）现场应急救援指挥部仍保留各工作小组，接受省现场应急指挥部的统一指挥；各工作小组应认真履行工作职责，积极配合上级部门调查组开展现场污染源调查，进行采样、监测、技术分析、评估以及突发事件应急处理技术指导等工作，实施和落实污染消除等紧急控制措施，共同完成突发事件的调查处置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（3）突发环境事件周边的县（区）政府，应处于应急准备状态，防止周边突发环境事件蔓延至所辖地区，并采取必要的防控措施。同时，服从省现场应急指挥部的紧急调度，随时参与应急救援工作。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4.4.2Ⅲ级应急响应</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（1）事发地县级政府和生态环境局主要负责同志应迅速到达现场，组织应急队伍和应急人员进行前期处置，并及时向同级政府总值班室和市指挥部办公室报告。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2）市指挥部办公室接到较大（Ⅲ级）突发环境事件报告后，应立即向市指挥部指挥长报告，对事件快速确认，成立市现场应急救援指挥部，及时启动本预案，组织应急资源及时应对和处置，同时向市政府总值班室报送紧急情况信息，并快速采取以下处置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①迅速开展应急监测。组织环境监察和环境监测部门迅速赶赴现场鉴定、识别、核实造成污染的种类、性质、污染方式、危害程度及受影响范围和边界，判明事件的性质和危害程度。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②提出监测处置建议。组织事件调查组、应急监测组和事发地周边环境监测站（可提请上级环境监测部门协助），对可能被污染的环境空气、水体和土壤展开应急监测和全过程动态监控，进一步判定污染物的种类、性质，随时掌握事态的发展变化情况。并根据监测情况提出相应的处置建议，确定封锁和隔离区域，疏散安置有关人员，报市政府批准后，对该区域实行封锁与隔离。</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③开展现场处置和救援。调集并指令协调各有关部门应急力量，采取紧急措施，封存、转移、销毁残存的化学毒剂、放射源，对被污染的部位和被污染的物品、场所、环境等进行洗消，控制污染源扩散。</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④保证应急物资和经费及时到位。根据突发事件应急处置需要，及时调集应急物资和筹集应急经费。</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4.4.3Ⅳ级应急响应</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1）事发地县级生态环境主管部门应对事件快速确认，立即启动本部门专项应急预案，组织环境应急队伍和应急人员到达现场，进行环境应急监测、污染源调查、划定受污染区域、提出应急处置工作建议，并及时向同级政府总值班室和市指挥部办公室报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2）事发地县级政府分管负责同志应及时赶赴现场，统一指挥和协调各有关责任部门开展现场应急处置，及时疏散与安置有关人员，调集应急物资与应急设备，做好污染控制、污染源转移和污染消除等应急救援工作。若突发现场发生较重程度，事发地政府应立即启动本级政府总体应急预案进行处置。</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（3）市指挥部办公室根据突发环境事件应急资源的需要，及时调集各有关部门赶赴现场应急救援，指导突发事件处置工作。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4.5指挥与协调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启动Ⅰ、Ⅱ级响应后，市指挥部在国家、省应急指挥机构的统一领导和指挥下，按照预案组织有关应急救援力量开展应急处置工作。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启动Ⅲ级响应后，市指挥部统一领导和指挥协调环境事件的应急处置工作。市指挥部办公室根据环境事件的情况协调有关部门及其救援队伍参与应急救援。有关机构按照各自应急预案提供增援或保障，有关应急队伍在市指挥部统一指挥下，密切配合，共同做好救援和紧急处置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一般环境事件发生后，市指挥部办公室根据需要，组织有关部门协助事发地政府做好应急处置指挥协调工作。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有关部门要及时、主动向市指挥部报送应急救援有关的基础资料，生态环境、应急管理、交通运输、水务等有关部门要报送事件发生前的有关监管检查资料，供市指挥部研究救援和处置方案时参考。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4.6信息发布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事发地政府应统一、准确、及时发布突发环境事件的信息，内容主要包括事件发生原因、污染程度、影响范围、应对措施和公众防范常识等。对于较为复杂的事件，可分阶段发布。对于跨地区的事件信息，由其共同的上一级政府审核后发布。具体新闻信息发布按照信息发布有关规定执行，并做好舆论引导和舆情分析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4.7安全防护</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（1）应急救援人员安全防护。参与现场处置的应急救援人员应根据不同类型环境事件性质，配备相应的专业防护装备，采取安全防护措施，严格执行安全操作程序，避免人员伤亡。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（2）受灾群众安全防护。最早到达事发现场的应急救援队伍，在处置环境突发事件的同时，要迅速做好事发地群众的安全防护工作。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①根据突发环境事件的性质、特点，告知群众应采取的安全防护措施；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②根据事发时当地的气象、地理环境、人员密集度等，确定群众疏散的方式，组织好群众安全疏散与撤离；</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③在事发地安全边界以外，设立临时紧急避难场所。</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4.8应急终止</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4.8.1应急终止条件</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符合下列条件之一的，即满足应急终止条件：</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（1）事件现场得到控制，事件影响条件已消除；</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（2）污染源的泄漏或释放已降至规定限值以内；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（3）事件所造成的危害已被彻底消除，无继发可能；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（4）事件现场的各种专业应急处置行动已无继续的必要；</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（5）已采取必要的防护措施可以保护公众免受再次危害，并使事件可能引起的中长期影响趋于合理且尽量低的水平。</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4.8.2应急终止程序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（1）现场应急救援指挥部确认终止时机，或事件责任单位提出，经市指挥部批准；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（2）现场应急救援指挥部向所属各专业应急救援队伍下达应急终止命令；</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（3）应急状态终止后，有关类别环境事件专业应急救援队伍应根据指挥部指挥长有关指示和实际情况，继续进行环境监测和评价工作，直至其他补救措施无需继续进行为止。</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5后期处置</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5.1善后处置</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（1）事发地政府和相关职能部门要依据现场检测评价结果和要求，继续保持或采取必要措施，巩固应急处置工作成果，防止发生次生、衍生事件。</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（2）事发地政府和相关职能部门要尽快统计上报灾害损失及人员伤亡情况。</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（3）事发地政府要及时启动政府救济方案，尽快发放救灾款物，妥善做好救助、抚慰、抚恤、安置等善后工作，维护灾区的安稳，同时要积极组织灾民开展生产自救，尽快恢复受灾地区的生产生活。</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（4）根据事发地受灾受损情况，事发地政府及时提供一定的资金、物资支持和技术指导。</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5）事发地政府及卫健、生态环境、住建、城管等部门要各尽其责，迅速组织开展医疗救治、疾病控制、污染物收集、现场清理与处理工作。交通运输、住建、城管、通信、龙江网络等部门要各尽其责，组织抢险力量尽快恢复被破坏的交通、通讯、供水、排水、供电、有线电视等公用基础设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（6）事发地负责处置的指挥机构应及时归还应急行动征用的物资、设备或占用的房屋、土地。已不能归还或造成损坏的，致使公民、法人或者其他组织的合法权益受到损害的，应依照国家规定予以补偿。</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7）科学制定恢复重建规划，有针对性地予以组织实施。在恢复重建过程中，地方政府、生态环境部门、其他有关职能部门、肇事方、受害公众等各利益有关方要各尽其责、通力合作、协调一致，尽快完成突发环境事件恢复重建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5.2评估与总结</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（1）市指挥部组织有关部门及环境事件事发单位对突发环境事件造成的损失进行评估，查找事件原因，防止类似问题重复出现。</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2）市指挥部办公室组织有关职能部门编制环境事件总结报告。较大环境污染事件于应急终止后7日内，将环境事件总结报告上报市政府。重大、重特大环境污染事件于应急终止后15日内，将环境事件总结报告上报市政府，由市政府上报省政府并抄送省生态环境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①应急过程评价主要包括：环境应急过程记录、各现场应急救援队伍总结报告、现场掌握的应急情况、环境应急救援行动的实际效果及产生的社会影响、公众反映等。得出的主要结论应涵盖突发环境事件等级，环境应急总任务及部分任务完成情况，是否符合保护公众、保护环境的总要求，采取的重要防护措施与方法是否得当，出动环境应急队伍的规模、仪器装备的使用、环境应急程度与速度是否与任务相适应，环境应急处置中对利益与代价、风险、困难关系的处理是否科学合理，发布的公告及公众信息内容是否真实，时机是否得当，对公众心理产生何种影响，成功或失败的典型事例，需要得出的其他结论等内容。</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②污染损害评估：事发地政府委托有资质的环境损害评估机构开展突发环境事件环境损害评估，评估结论作为事件调查处理、损害赔偿、生态修复和恢复重建的重要依据。支持当地生态环境部门或受到损害的当事人，依法追究责任单位的法律责任。</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③调查处理：突发环境事件应急处置工作结束后，组织事件调查组进行调查。事件调查组由事发地政府、环境保护部门、安全生产监管部门、纪检监察机关及有关监管和行业主管部门组成。事件调查组组长由负责事件调查的政府指定，主持事件调查组工作。事件调查组对突发环境事件组织调查，调查事件发生原因，评估事件影响，作出调查结论。由纪检监察机关牵头，依纪依法查处事件涉及有关监察对象的违纪违法行为；对构成犯罪的，及时移送司法机关。</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5.3保险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应建立突发环境事件社会保险机制。为环境应急工作人员办理意外伤害保险。对可能引起环境污染的企业事业单位，要依法办理相关责任险或其他险种。 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6保障措施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6.1通信保障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各级生态环境部门建立和完善环境安全应急指挥系统、环境应急处置全省联动系统和环境安全科学预警系统。配备必要的有线、无线通信器材，确保本预案启动时省、市指挥部和有关部门及现场各专业应急分队间的联络畅通。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6.2救援装备保障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各级生态环境部门根据工作需要和职责要求，增加应急处置、防护装备等物资的储备，不断提高应急监测，动态监控能力。</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6.3资金保障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事件救援发生的消耗、折损等资金由事故责任单位承担，事故责任单位暂时无力承担的，由当地人民政府协调解决。</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6.4物资保障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市政府有关部门、各县（区）政府和有关企业按照职责分工和预案要求，应当建立突发环境事件灾难应急物资储备制度，储备必要的应急物资。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6.5医疗卫生保障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必要时，由市卫健委组建医疗卫生应急专业技术队伍，并拟定医疗救护保障计划。根据需要及时赶赴现场开展医疗救治、疾病预防控制等医疗卫生应急工作。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6.6交通运输保障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交通运输主管部门做好交通运输保障工作，必要时，开启特别应急通道，确保应急救援人员和物资快速运送。</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6.7治安保障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市公安局按照有关规定，做好事故处置的治安维护工作。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6.8公共基础设施保障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有关部门要按照职责分工，分别负责煤、电、油、气、水等供给，以及事件造成的废弃、有害物质的处理和监测。</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6.9人力资源保障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加强环境应急队伍的建设，提高应对突发事件的素质和能力，培训一支常备不懈，熟悉环境应急知识，充分掌握各类突发环境事件处置措施的预备应急力量；对所属企业的应急队伍进行组织和培训，形成环境应急网络。保证在突发事件发生后，能迅速参与并完成现场处置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6.10奖励与责任</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6.10.1奖励</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在突发环境事件应急救援工作中，有下列事迹之一的单位和个人，应依据有关规定给予表彰： 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（1）出色完成突发环境事件应急处置任务，成绩显著的；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（2）对防止或挽救突发环境事件有功，使国家、集体和人民群众的生命财产免受或者减少损失的；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（3）对事件应急准备与响应提出重大建议，实施效果显著的；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（4）有其他特殊贡献的。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6.10.2责任追究</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在突发环境事件应急工作中，有下列行为之一的，按照有关法律和规定，对有关责任人员视情节和危害后果，由其所在单位或者上级机关给予行政处分；其中，对国家公务员和国家行政机关任命的其他人员，分别由任免机关或者监察机关给予行政处分；构成犯罪的，由司法机关依法追究刑事责任：</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（1）不认真履行环保法律、法规，引发环境事件的；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（2）不按照规定制定突发环境事件应急预案，拒绝承担突发环境事件应急准备义务的；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（3）不按规定报告、通报突发环境事件真实情况的；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（4）拒不执行突发环境事件应急预案，不服从命令和指挥，或者在事件应急响应时临阵脱逃的；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（5）盗窃、贪污、挪用环境事件应急工作资金、装备和物资的；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（6）阻碍环境事件应急工作人员依法执行职务或者进行破坏活动的；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（7）散布谣言，扰乱社会秩序的；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（8）有其他对环境事件应急工作造成危害行为的。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7预案管理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7.1宣传、培训和演练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7.1.1宣传</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全市各级生态环境部门应加强环境保护科普宣传教育工作，普及环境污染事件预防常识，编印、发放有毒有害物质污染公众防护“明白卡”，增强公众的防范意识和相关心理准备，提高公众的防范能力。</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7.1.2培训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各级政府及有关职能部门应有计划的开展突发环境事件应急专业技术人员日常培训，加强重点单位、重点部位和重点基础设施等重要目标工作人员的培训和管理，培养一批训练有素的环境应急处置、检验、监测等专门人才。</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7.1.3演练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1）市指挥部各成员单位应根据有关应急预案，组织专业性或综合性的应急演练，做好跨部门的协调配合及通信联络，确保紧急状态下的有效沟通和统一指挥。各地负责组织本区域单位和公众开展应对突发环境事件的演练。本预案至少每3年组织一次演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2）通过演练培训应急队伍，检验快速反应能力，落实岗位责任，增强各部门之间协调配合，熟悉应急工作指挥机制、决策协调和处置程序，明确资源需求，评价应急准备状态，检验预案的可行性，并根据演练取得的经验成果和存在问题及时修订应急预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7.2预案更新</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有下列情形之一的，应及时修订应急预案：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（1）有关法律、行政法规、规章、标准、上位预案中的有关规定发生变化的；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（2）应急指挥机构及其职责发生重大调整的；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（3）面临的风险发生重大变化的；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（4）重要应急资源发生重大变化的；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（5）预案中的其他重要信息发生变化的；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（6）在突发事件实际应对和应急演练中发现问题需要作出重大调整的；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（7）应急预案制定单位认为应修订的其他情况。</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7.3预案实施或生效时间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本预案自发布之日起实施。《鹤岗市人民政府办公室关于印发鹤岗市环境污染和生态破坏突发事件应急预案的通知》（鹤政办发〔2019〕23号）同时废止。</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8名词术语定义：</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环境事件：由于违反环境保护法律法规的经济、社会活动与行为，以及意外因素的影响或不可抗拒的自然灾害等原因致使环境受到污染，人体健康受到危害，社会经济与人民群众财产受到损失，造成不良社会影响的突发性事件。</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突发环境事件：突然发生，造成或者可能造成重大人员伤亡、重大财产损失和对全国或者某一地区的经济社会稳定、政治安定构成重大威胁和损害，有重大社会影响的涉及公共安全的环境事件。</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环境应急：针对可能或已发生的突发环境事件需要立即采取某些超出正常工作程序的行动，以避免事件发生或减轻事件后果的状态，也称为紧急状态；同时也泛指立即采取超出正常工作程序的行动。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泄漏处理：对危险化学品、危险废物、放射性物质、有毒气体等污染源因事件发生泄漏时所采取的应急处置措施。泄漏处理要及时、得当，避免重大事件的发生。泄漏处理一般分为泄漏源控制和泄漏物处置两部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应急监测：环境应急情况下，为发现和查明环境污染情况和污染范围而进行的环境监测。包括定点监测和动态监测。</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本预案有关数量的表述中，“以上”含本数，“以下”不含本数。</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9应急响应流程图</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jc w:val="left"/>
        <w:textAlignment w:val="baseline"/>
        <w:rPr>
          <w:rFonts w:hint="default" w:ascii="Calibri" w:hAnsi="Calibri" w:cs="Calibri"/>
          <w:sz w:val="21"/>
          <w:szCs w:val="21"/>
        </w:rPr>
      </w:pPr>
      <w:r>
        <w:rPr>
          <w:rFonts w:hint="eastAsia" w:ascii="黑体" w:hAnsi="宋体" w:eastAsia="黑体" w:cs="黑体"/>
          <w:i w:val="0"/>
          <w:iCs w:val="0"/>
          <w:caps w:val="0"/>
          <w:color w:val="000000"/>
          <w:spacing w:val="0"/>
          <w:kern w:val="0"/>
          <w:sz w:val="32"/>
          <w:szCs w:val="32"/>
          <w:vertAlign w:val="baseline"/>
          <w:lang w:val="en-US" w:eastAsia="zh-CN" w:bidi="ar"/>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jc w:val="both"/>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32"/>
          <w:szCs w:val="32"/>
          <w:lang w:val="en-US" w:eastAsia="zh-CN" w:bidi="ar"/>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420"/>
        <w:jc w:val="center"/>
        <w:textAlignment w:val="baseline"/>
        <w:rPr>
          <w:rFonts w:hint="default" w:ascii="Calibri" w:hAnsi="Calibri" w:cs="Calibri"/>
          <w:sz w:val="21"/>
          <w:szCs w:val="21"/>
        </w:rPr>
      </w:pPr>
      <w:r>
        <w:rPr>
          <w:rFonts w:hint="default" w:ascii="仿宋_GB2312" w:hAnsi="Calibri" w:eastAsia="仿宋_GB2312" w:cs="仿宋_GB2312"/>
          <w:i w:val="0"/>
          <w:iCs w:val="0"/>
          <w:caps w:val="0"/>
          <w:color w:val="000000"/>
          <w:spacing w:val="0"/>
          <w:kern w:val="0"/>
          <w:sz w:val="21"/>
          <w:szCs w:val="21"/>
          <w:vertAlign w:val="baseline"/>
          <w:lang w:val="en-US" w:eastAsia="zh-CN" w:bidi="ar"/>
        </w:rPr>
        <w:t> </w:t>
      </w:r>
    </w:p>
    <w:p>
      <w:pPr>
        <w:keepNext w:val="0"/>
        <w:keepLines w:val="0"/>
        <w:pageBreakBefore w:val="0"/>
        <w:widowControl/>
        <w:suppressLineNumbers w:val="0"/>
        <w:kinsoku/>
        <w:wordWrap/>
        <w:overflowPunct/>
        <w:topLinePunct w:val="0"/>
        <w:autoSpaceDE/>
        <w:autoSpaceDN/>
        <w:bidi w:val="0"/>
        <w:adjustRightInd/>
        <w:snapToGrid/>
        <w:spacing w:line="576" w:lineRule="exact"/>
        <w:jc w:val="left"/>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0"/>
        <w:jc w:val="both"/>
        <w:rPr>
          <w:rFonts w:hint="default" w:ascii="Calibri" w:hAnsi="Calibri" w:cs="Calibri"/>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lang w:val="en-US" w:eastAsia="zh-CN" w:bidi="ar"/>
        </w:rPr>
        <w:t> </w:t>
      </w:r>
    </w:p>
    <w:p>
      <w:pPr>
        <w:keepNext w:val="0"/>
        <w:keepLines w:val="0"/>
        <w:pageBreakBefore w:val="0"/>
        <w:kinsoku/>
        <w:wordWrap/>
        <w:overflowPunct/>
        <w:topLinePunct w:val="0"/>
        <w:autoSpaceDE/>
        <w:autoSpaceDN/>
        <w:bidi w:val="0"/>
        <w:adjustRightInd/>
        <w:snapToGrid/>
        <w:spacing w:line="576" w:lineRule="exact"/>
      </w:pPr>
      <w:bookmarkStart w:id="0" w:name="_GoBack"/>
      <w:r>
        <w:rPr>
          <w:rFonts w:hint="default" w:ascii="仿宋_GB2312" w:hAnsi="Calibri" w:eastAsia="仿宋_GB2312" w:cs="仿宋_GB2312"/>
          <w:i w:val="0"/>
          <w:iCs w:val="0"/>
          <w:caps w:val="0"/>
          <w:color w:val="000000"/>
          <w:spacing w:val="0"/>
          <w:kern w:val="0"/>
          <w:sz w:val="21"/>
          <w:szCs w:val="21"/>
          <w:vertAlign w:val="baseli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-7384415</wp:posOffset>
            </wp:positionV>
            <wp:extent cx="5486400" cy="7677150"/>
            <wp:effectExtent l="0" t="0" r="0" b="0"/>
            <wp:wrapSquare wrapText="bothSides"/>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5486400" cy="7677150"/>
                    </a:xfrm>
                    <a:prstGeom prst="rect">
                      <a:avLst/>
                    </a:prstGeom>
                    <a:noFill/>
                    <a:ln w="9525">
                      <a:noFill/>
                    </a:ln>
                  </pic:spPr>
                </pic:pic>
              </a:graphicData>
            </a:graphic>
          </wp:anchor>
        </w:drawing>
      </w:r>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iY2IzOWYyMjFiOGFmNGEzYzU4MzQzZTQxMTM3ZTEifQ=="/>
  </w:docVars>
  <w:rsids>
    <w:rsidRoot w:val="78914E39"/>
    <w:rsid w:val="78914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2024-01-24T06:42:00Z</dcterms:created>
  <dc:creator>WPS_1551058030</dc:creator>
  <cp:lastModifiedBy>WPS_1551058030</cp:lastModifiedBy>
  <dcterms:modified xsi:type="dcterms:W3CDTF">2024-01-24T06:43:06Z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6E551C6FDC904781956AC114474DD8B2_11</vt:lpwstr>
  </property>
</Properties>
</file>